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189ED" w14:textId="63BADCBE" w:rsidR="00285A39" w:rsidRPr="006D3016" w:rsidRDefault="00285A39" w:rsidP="00285A39">
      <w:pPr>
        <w:widowControl w:val="0"/>
        <w:tabs>
          <w:tab w:val="right" w:pos="9639"/>
        </w:tabs>
        <w:spacing w:after="0"/>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WG2 Meeting #</w:t>
      </w:r>
      <w:r w:rsidRPr="00E52A1C">
        <w:rPr>
          <w:rFonts w:ascii="Arial" w:hAnsi="Arial"/>
          <w:b/>
          <w:sz w:val="24"/>
          <w:szCs w:val="24"/>
        </w:rPr>
        <w:t>98</w:t>
      </w:r>
      <w:r w:rsidRPr="006D3016">
        <w:rPr>
          <w:rFonts w:ascii="Arial" w:hAnsi="Arial"/>
          <w:b/>
          <w:bCs/>
          <w:sz w:val="24"/>
          <w:szCs w:val="24"/>
        </w:rPr>
        <w:tab/>
      </w:r>
      <w:r w:rsidRPr="006D3016">
        <w:rPr>
          <w:rFonts w:ascii="Arial" w:hAnsi="Arial" w:hint="eastAsia"/>
          <w:b/>
          <w:bCs/>
          <w:sz w:val="24"/>
          <w:szCs w:val="24"/>
        </w:rPr>
        <w:t>R</w:t>
      </w:r>
      <w:r w:rsidRPr="006D3016">
        <w:rPr>
          <w:rFonts w:ascii="Arial" w:hAnsi="Arial"/>
          <w:b/>
          <w:bCs/>
          <w:sz w:val="24"/>
          <w:szCs w:val="24"/>
        </w:rPr>
        <w:t>2</w:t>
      </w:r>
      <w:r w:rsidRPr="006D3016">
        <w:rPr>
          <w:rFonts w:ascii="Arial" w:hAnsi="Arial" w:hint="eastAsia"/>
          <w:b/>
          <w:bCs/>
          <w:sz w:val="24"/>
          <w:szCs w:val="24"/>
        </w:rPr>
        <w:t>-</w:t>
      </w:r>
      <w:r w:rsidR="00570627">
        <w:rPr>
          <w:rFonts w:ascii="Arial" w:hAnsi="Arial"/>
          <w:b/>
          <w:bCs/>
          <w:sz w:val="24"/>
          <w:szCs w:val="24"/>
        </w:rPr>
        <w:t>1704154</w:t>
      </w:r>
    </w:p>
    <w:p w14:paraId="7F053704" w14:textId="77777777" w:rsidR="00285A39" w:rsidRPr="006D3016" w:rsidRDefault="00285A39" w:rsidP="00285A39">
      <w:pPr>
        <w:widowControl w:val="0"/>
        <w:tabs>
          <w:tab w:val="right" w:pos="9639"/>
        </w:tabs>
        <w:spacing w:after="0"/>
        <w:rPr>
          <w:rFonts w:ascii="Arial"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3D8185C8"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4E5557">
        <w:rPr>
          <w:rFonts w:ascii="Arial" w:hAnsi="Arial"/>
          <w:sz w:val="24"/>
          <w:lang w:val="en-US"/>
        </w:rPr>
        <w:t>9.4.</w:t>
      </w:r>
      <w:r w:rsidR="00A64EDF">
        <w:rPr>
          <w:rFonts w:ascii="Arial" w:hAnsi="Arial"/>
          <w:sz w:val="24"/>
          <w:lang w:val="en-US"/>
        </w:rPr>
        <w:t>2</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648C2F2F"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64EDF">
        <w:rPr>
          <w:rFonts w:ascii="Arial" w:hAnsi="Arial"/>
          <w:sz w:val="24"/>
          <w:lang w:val="en-US"/>
        </w:rPr>
        <w:t xml:space="preserve">Drone </w:t>
      </w:r>
      <w:r w:rsidR="001A0976">
        <w:rPr>
          <w:rFonts w:ascii="Arial" w:hAnsi="Arial"/>
          <w:sz w:val="24"/>
          <w:lang w:val="en-US"/>
        </w:rPr>
        <w:t>R</w:t>
      </w:r>
      <w:r w:rsidR="00A6665A">
        <w:rPr>
          <w:rFonts w:ascii="Arial" w:hAnsi="Arial"/>
          <w:sz w:val="24"/>
          <w:lang w:val="en-US"/>
        </w:rPr>
        <w:t xml:space="preserve">egulations, </w:t>
      </w:r>
      <w:r w:rsidR="001A0976">
        <w:rPr>
          <w:rFonts w:ascii="Arial" w:hAnsi="Arial"/>
          <w:sz w:val="24"/>
          <w:lang w:val="en-US"/>
        </w:rPr>
        <w:t>Requirements and P</w:t>
      </w:r>
      <w:r w:rsidR="00A64EDF">
        <w:rPr>
          <w:rFonts w:ascii="Arial" w:hAnsi="Arial"/>
          <w:sz w:val="24"/>
          <w:lang w:val="en-US"/>
        </w:rPr>
        <w:t>arameters</w:t>
      </w:r>
    </w:p>
    <w:p w14:paraId="76B0159F" w14:textId="5E10860E"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3AF3A19A" w14:textId="77777777" w:rsidR="00E52A1C" w:rsidRPr="00E21680" w:rsidRDefault="00E52A1C" w:rsidP="00317899">
      <w:pPr>
        <w:jc w:val="both"/>
      </w:pPr>
    </w:p>
    <w:p w14:paraId="5C3A5CD6" w14:textId="66099049" w:rsidR="00410201" w:rsidRDefault="00317899" w:rsidP="002119DA">
      <w:pPr>
        <w:pStyle w:val="Heading1"/>
      </w:pPr>
      <w:r>
        <w:t>Introduction</w:t>
      </w:r>
    </w:p>
    <w:p w14:paraId="25D981F8" w14:textId="03F4E8F1" w:rsidR="000C1879" w:rsidRDefault="00732ABB" w:rsidP="00ED4A2B">
      <w:pPr>
        <w:jc w:val="both"/>
      </w:pPr>
      <w:r>
        <w:t>RAN#</w:t>
      </w:r>
      <w:r w:rsidR="00625BA0">
        <w:t xml:space="preserve">75 approved a study item on </w:t>
      </w:r>
      <w:r w:rsidR="00625BA0" w:rsidRPr="00625BA0">
        <w:t xml:space="preserve">Enhanced Support for Aerial Vehicles </w:t>
      </w:r>
      <w:r w:rsidR="00625BA0">
        <w:t xml:space="preserve">[1]. </w:t>
      </w:r>
      <w:r w:rsidR="00ED4A2B" w:rsidRPr="00ED4A2B">
        <w:t>Cellular connectivity will be key for coordinated operation and control of Unmanned Aerial Vehicles</w:t>
      </w:r>
      <w:r w:rsidR="004038D0">
        <w:t xml:space="preserve"> (UAV)</w:t>
      </w:r>
      <w:r w:rsidR="00E52A1C">
        <w:t xml:space="preserve">, more commonly referred to as </w:t>
      </w:r>
      <w:r w:rsidR="005A0775">
        <w:t>“</w:t>
      </w:r>
      <w:r w:rsidR="00E52A1C">
        <w:t>D</w:t>
      </w:r>
      <w:r w:rsidR="00ED4A2B" w:rsidRPr="00ED4A2B">
        <w:t>rones</w:t>
      </w:r>
      <w:r w:rsidR="005A0775">
        <w:t>”</w:t>
      </w:r>
      <w:r w:rsidR="00ED4A2B" w:rsidRPr="00ED4A2B">
        <w:t>, enabling a growing set of use cases within and beyond the</w:t>
      </w:r>
      <w:r w:rsidR="00E52A1C">
        <w:t xml:space="preserve"> drone</w:t>
      </w:r>
      <w:r w:rsidR="00ED4A2B" w:rsidRPr="00ED4A2B">
        <w:t xml:space="preserve"> operator’s visual line of sight.</w:t>
      </w:r>
      <w:r w:rsidR="00ED4A2B">
        <w:t xml:space="preserve"> </w:t>
      </w:r>
    </w:p>
    <w:p w14:paraId="46BDCA97" w14:textId="2EA50D6F" w:rsidR="003A17AE" w:rsidRDefault="005B5005" w:rsidP="00ED4A2B">
      <w:pPr>
        <w:jc w:val="both"/>
      </w:pPr>
      <w:r>
        <w:t xml:space="preserve">In this contribution, we discuss </w:t>
      </w:r>
      <w:r w:rsidR="00D71F02">
        <w:t xml:space="preserve">on communication </w:t>
      </w:r>
      <w:r w:rsidR="00815A6D">
        <w:t>requirements</w:t>
      </w:r>
      <w:r w:rsidR="00D71F02">
        <w:t xml:space="preserve"> to support </w:t>
      </w:r>
      <w:r w:rsidR="00ED4A2B">
        <w:t>aerial vehicles</w:t>
      </w:r>
      <w:r w:rsidR="00163924">
        <w:t>,</w:t>
      </w:r>
      <w:r w:rsidR="004E5557">
        <w:t xml:space="preserve"> </w:t>
      </w:r>
      <w:r w:rsidR="00D71F02">
        <w:t>drone related regulations and propose some study parameters</w:t>
      </w:r>
      <w:r w:rsidR="00AE3869">
        <w:t>.</w:t>
      </w:r>
    </w:p>
    <w:p w14:paraId="1DAE0AFC" w14:textId="77777777" w:rsidR="00163924" w:rsidRDefault="00163924" w:rsidP="00ED4A2B">
      <w:pPr>
        <w:jc w:val="both"/>
      </w:pPr>
    </w:p>
    <w:p w14:paraId="57CF338D" w14:textId="50FEB72F" w:rsidR="0027508B" w:rsidRDefault="005140E6" w:rsidP="002119DA">
      <w:pPr>
        <w:pStyle w:val="Heading1"/>
      </w:pPr>
      <w:r>
        <w:t>Aerial Vehicles</w:t>
      </w:r>
      <w:r w:rsidR="00066ACC">
        <w:t xml:space="preserve"> Communication Needs</w:t>
      </w:r>
    </w:p>
    <w:p w14:paraId="6497E270" w14:textId="1C76EB4F" w:rsidR="00066ACC" w:rsidRPr="00B33452" w:rsidRDefault="00EF4A31" w:rsidP="00163924">
      <w:pPr>
        <w:pStyle w:val="B-Body"/>
        <w:ind w:left="0"/>
        <w:jc w:val="both"/>
        <w:rPr>
          <w:sz w:val="20"/>
        </w:rPr>
      </w:pPr>
      <w:r>
        <w:rPr>
          <w:sz w:val="20"/>
        </w:rPr>
        <w:t>As described in</w:t>
      </w:r>
      <w:r w:rsidR="000D52ED">
        <w:rPr>
          <w:sz w:val="20"/>
        </w:rPr>
        <w:t xml:space="preserve"> [7]</w:t>
      </w:r>
      <w:r>
        <w:rPr>
          <w:sz w:val="20"/>
        </w:rPr>
        <w:t xml:space="preserve">, the </w:t>
      </w:r>
      <w:r w:rsidRPr="0027508B">
        <w:rPr>
          <w:sz w:val="20"/>
        </w:rPr>
        <w:t xml:space="preserve">drones have many current </w:t>
      </w:r>
      <w:r w:rsidR="006B4478">
        <w:rPr>
          <w:sz w:val="20"/>
        </w:rPr>
        <w:t>and</w:t>
      </w:r>
      <w:r w:rsidRPr="0027508B">
        <w:rPr>
          <w:sz w:val="20"/>
        </w:rPr>
        <w:t xml:space="preserve"> future applications</w:t>
      </w:r>
      <w:r w:rsidR="00B62739">
        <w:rPr>
          <w:sz w:val="20"/>
        </w:rPr>
        <w:t>. To address such diverse use cases, t</w:t>
      </w:r>
      <w:r w:rsidR="00066ACC" w:rsidRPr="00B33452">
        <w:rPr>
          <w:sz w:val="20"/>
        </w:rPr>
        <w:t>he list below ou</w:t>
      </w:r>
      <w:r w:rsidR="006B4478">
        <w:rPr>
          <w:sz w:val="20"/>
        </w:rPr>
        <w:t>tlines the general needs for UAV</w:t>
      </w:r>
      <w:r w:rsidR="00066ACC" w:rsidRPr="00B33452">
        <w:rPr>
          <w:sz w:val="20"/>
        </w:rPr>
        <w:t xml:space="preserve"> communication links but does not suggest specific requirements necessary to meet regulatory needs</w:t>
      </w:r>
      <w:r w:rsidR="006B4478">
        <w:rPr>
          <w:sz w:val="20"/>
        </w:rPr>
        <w:t>.</w:t>
      </w:r>
      <w:r w:rsidR="00066ACC" w:rsidRPr="00B33452">
        <w:rPr>
          <w:sz w:val="20"/>
        </w:rPr>
        <w:t xml:space="preserve">  </w:t>
      </w:r>
    </w:p>
    <w:p w14:paraId="31D6BEB3" w14:textId="4006A0A8" w:rsidR="00066ACC" w:rsidRPr="00466F6A" w:rsidRDefault="00066ACC" w:rsidP="00466F6A">
      <w:pPr>
        <w:pStyle w:val="Heading2"/>
      </w:pPr>
      <w:r w:rsidRPr="00466F6A">
        <w:t>Telemetry</w:t>
      </w:r>
    </w:p>
    <w:p w14:paraId="165EB4F8" w14:textId="3C96409D" w:rsidR="00066ACC" w:rsidRPr="00B33452" w:rsidRDefault="006B4478" w:rsidP="00163924">
      <w:pPr>
        <w:pStyle w:val="B-Body"/>
        <w:ind w:left="0"/>
        <w:jc w:val="both"/>
        <w:rPr>
          <w:sz w:val="20"/>
        </w:rPr>
      </w:pPr>
      <w:r>
        <w:rPr>
          <w:sz w:val="20"/>
        </w:rPr>
        <w:t>Telemetry</w:t>
      </w:r>
      <w:r w:rsidR="00066ACC" w:rsidRPr="00B33452">
        <w:rPr>
          <w:sz w:val="20"/>
        </w:rPr>
        <w:t xml:space="preserve"> refers to data from the </w:t>
      </w:r>
      <w:r>
        <w:rPr>
          <w:sz w:val="20"/>
        </w:rPr>
        <w:t>UAV</w:t>
      </w:r>
      <w:r w:rsidR="00066ACC" w:rsidRPr="00B33452">
        <w:rPr>
          <w:sz w:val="20"/>
        </w:rPr>
        <w:t xml:space="preserve"> reporting various status messages and sensor results. Examples are position, velocity/airspeed, attitude and heading, fuel/power status, communication link quality, etc. These data messages could be used for mission status and planning, data logging, coordination, and situation awareness for ground stations. Some data messages are streamed at a fixed rate, and other messages are conditional alerts (such as low battery</w:t>
      </w:r>
      <w:r>
        <w:rPr>
          <w:sz w:val="20"/>
        </w:rPr>
        <w:t xml:space="preserve"> or low fuel</w:t>
      </w:r>
      <w:r w:rsidR="00066ACC" w:rsidRPr="00B33452">
        <w:rPr>
          <w:sz w:val="20"/>
        </w:rPr>
        <w:t xml:space="preserve"> indication). The data bandwidth requirements are relatively low (10s of kilobits per second). Reliability and latency requirements depend on the use case. </w:t>
      </w:r>
    </w:p>
    <w:p w14:paraId="4FD8DA47" w14:textId="47E24447" w:rsidR="00692698" w:rsidRPr="00466F6A" w:rsidRDefault="00692698" w:rsidP="00692698">
      <w:pPr>
        <w:pStyle w:val="Heading2"/>
      </w:pPr>
      <w:r w:rsidRPr="00466F6A">
        <w:t>Command and control</w:t>
      </w:r>
    </w:p>
    <w:p w14:paraId="4D3AA9DD" w14:textId="1971964E" w:rsidR="00692698" w:rsidRPr="00B33452" w:rsidRDefault="00692698" w:rsidP="00692698">
      <w:pPr>
        <w:pStyle w:val="B-Body"/>
        <w:ind w:left="0"/>
        <w:jc w:val="both"/>
        <w:rPr>
          <w:sz w:val="20"/>
        </w:rPr>
      </w:pPr>
      <w:r w:rsidRPr="00B33452">
        <w:rPr>
          <w:sz w:val="20"/>
        </w:rPr>
        <w:t>In addition to data streams from the UAV, two-way links that enable sending commands to the drones and receiving responses are required. This data</w:t>
      </w:r>
      <w:r w:rsidR="006B4478">
        <w:rPr>
          <w:sz w:val="20"/>
        </w:rPr>
        <w:t xml:space="preserve"> </w:t>
      </w:r>
      <w:r w:rsidRPr="00B33452">
        <w:rPr>
          <w:sz w:val="20"/>
        </w:rPr>
        <w:t xml:space="preserve">link supports messages such as navigation commands, waypoint entry, configuration adjustments, information requests and safety commands. Like telemetry, since the data traffic consists of small data packets, the overall communication bandwidth per UAV is </w:t>
      </w:r>
      <w:r>
        <w:rPr>
          <w:sz w:val="20"/>
        </w:rPr>
        <w:t xml:space="preserve">expected to be </w:t>
      </w:r>
      <w:r w:rsidRPr="00B33452">
        <w:rPr>
          <w:sz w:val="20"/>
        </w:rPr>
        <w:t xml:space="preserve">small (&lt;10 kilobits per second). However, if command and control is used in conjunction with real-time video to make piloting decision, then </w:t>
      </w:r>
      <w:r w:rsidR="006B4478">
        <w:rPr>
          <w:sz w:val="20"/>
        </w:rPr>
        <w:t xml:space="preserve">higher data rate and </w:t>
      </w:r>
      <w:r w:rsidRPr="00B33452">
        <w:rPr>
          <w:sz w:val="20"/>
        </w:rPr>
        <w:t xml:space="preserve">sub-second latency </w:t>
      </w:r>
      <w:r>
        <w:rPr>
          <w:sz w:val="20"/>
        </w:rPr>
        <w:t>would be</w:t>
      </w:r>
      <w:r w:rsidRPr="00B33452">
        <w:rPr>
          <w:sz w:val="20"/>
        </w:rPr>
        <w:t xml:space="preserve"> typically needed.</w:t>
      </w:r>
    </w:p>
    <w:p w14:paraId="2B3693A7" w14:textId="64D476FD" w:rsidR="00692698" w:rsidRPr="00466F6A" w:rsidRDefault="00692698" w:rsidP="00692698">
      <w:pPr>
        <w:pStyle w:val="Heading2"/>
      </w:pPr>
      <w:r w:rsidRPr="00466F6A">
        <w:t>Application data transfer</w:t>
      </w:r>
    </w:p>
    <w:p w14:paraId="67CB499A" w14:textId="041441DD" w:rsidR="00692698" w:rsidRPr="00B33452" w:rsidRDefault="00692698" w:rsidP="00692698">
      <w:pPr>
        <w:pStyle w:val="B-Body"/>
        <w:ind w:left="0"/>
        <w:jc w:val="both"/>
        <w:rPr>
          <w:sz w:val="20"/>
        </w:rPr>
      </w:pPr>
      <w:r w:rsidRPr="00B33452">
        <w:rPr>
          <w:sz w:val="20"/>
        </w:rPr>
        <w:t xml:space="preserve">The various applications </w:t>
      </w:r>
      <w:r w:rsidR="006B4478">
        <w:rPr>
          <w:sz w:val="20"/>
        </w:rPr>
        <w:t>and use cases for commercial UAV</w:t>
      </w:r>
      <w:r w:rsidRPr="00B33452">
        <w:rPr>
          <w:sz w:val="20"/>
        </w:rPr>
        <w:t xml:space="preserve"> will require application specific data transfers such as sensor measurements and images collected. Application updates and configurations must also be supported, and the ability to use the existing data</w:t>
      </w:r>
      <w:r w:rsidR="006B4478">
        <w:rPr>
          <w:sz w:val="20"/>
        </w:rPr>
        <w:t xml:space="preserve"> </w:t>
      </w:r>
      <w:r w:rsidRPr="00B33452">
        <w:rPr>
          <w:sz w:val="20"/>
        </w:rPr>
        <w:t>link for such transactions will be required.</w:t>
      </w:r>
    </w:p>
    <w:p w14:paraId="4A513CB3" w14:textId="209CA0A4" w:rsidR="00066ACC" w:rsidRPr="00B33452" w:rsidRDefault="00066ACC" w:rsidP="00466F6A">
      <w:pPr>
        <w:pStyle w:val="Heading2"/>
      </w:pPr>
      <w:r w:rsidRPr="00B33452">
        <w:lastRenderedPageBreak/>
        <w:t>Real-time video</w:t>
      </w:r>
    </w:p>
    <w:p w14:paraId="2992781E" w14:textId="742234AF" w:rsidR="00066ACC" w:rsidRDefault="00066ACC" w:rsidP="00163924">
      <w:pPr>
        <w:pStyle w:val="B-Body"/>
        <w:ind w:left="0"/>
        <w:jc w:val="both"/>
        <w:rPr>
          <w:sz w:val="20"/>
        </w:rPr>
      </w:pPr>
      <w:r w:rsidRPr="00B33452">
        <w:rPr>
          <w:sz w:val="20"/>
        </w:rPr>
        <w:t>Many applications benefit from, or require, real-time video feeds from onboard cameras</w:t>
      </w:r>
      <w:r w:rsidR="006B4478">
        <w:rPr>
          <w:sz w:val="20"/>
        </w:rPr>
        <w:t xml:space="preserve"> in the UAV</w:t>
      </w:r>
      <w:r w:rsidRPr="00B33452">
        <w:rPr>
          <w:sz w:val="20"/>
        </w:rPr>
        <w:t>. These videos can be used to augment or provide situation awareness for piloting and for real-time mission analysis and adjustments. Video bandwidth depends on resolution and frame rate, but</w:t>
      </w:r>
      <w:r w:rsidR="00163924">
        <w:rPr>
          <w:sz w:val="20"/>
        </w:rPr>
        <w:t xml:space="preserve"> </w:t>
      </w:r>
      <w:r w:rsidRPr="00B33452">
        <w:rPr>
          <w:sz w:val="20"/>
        </w:rPr>
        <w:t xml:space="preserve">1-10 megabit per second is typical for high quality video. If the video stream is used for flight navigation and situation awareness, sub-second latency </w:t>
      </w:r>
      <w:r w:rsidR="001C45E3">
        <w:rPr>
          <w:sz w:val="20"/>
        </w:rPr>
        <w:t>would be</w:t>
      </w:r>
      <w:r w:rsidRPr="00B33452">
        <w:rPr>
          <w:sz w:val="20"/>
        </w:rPr>
        <w:t xml:space="preserve"> typically needed.</w:t>
      </w:r>
    </w:p>
    <w:p w14:paraId="16F99A19" w14:textId="77777777" w:rsidR="006B4478" w:rsidRDefault="006B4478" w:rsidP="006B4478">
      <w:pPr>
        <w:pStyle w:val="B-Body"/>
        <w:ind w:left="0"/>
        <w:jc w:val="both"/>
        <w:rPr>
          <w:sz w:val="20"/>
        </w:rPr>
      </w:pPr>
    </w:p>
    <w:p w14:paraId="754674DC" w14:textId="3E4ED078" w:rsidR="006B4478" w:rsidRDefault="006B4478" w:rsidP="006B4478">
      <w:pPr>
        <w:pStyle w:val="B-Body"/>
        <w:ind w:left="0"/>
        <w:jc w:val="both"/>
        <w:rPr>
          <w:sz w:val="20"/>
        </w:rPr>
      </w:pPr>
      <w:r>
        <w:rPr>
          <w:sz w:val="20"/>
        </w:rPr>
        <w:t>Based on the use case a UAV is designed to serve, the data rate requirements can be different. A UAV designed for spotting or inspecting could have lower data rate requirements, compared to the one used in aerial photography/videography or in investigation. Thus, we make the following observation:</w:t>
      </w:r>
    </w:p>
    <w:p w14:paraId="2AFE1738" w14:textId="77777777" w:rsidR="006B4478" w:rsidRPr="000515C5" w:rsidRDefault="006B4478" w:rsidP="00F948FB">
      <w:pPr>
        <w:pStyle w:val="Observation"/>
      </w:pPr>
      <w:bookmarkStart w:id="3" w:name="_Toc480987811"/>
      <w:bookmarkStart w:id="4" w:name="_Toc480987915"/>
      <w:bookmarkStart w:id="5" w:name="_Toc480987950"/>
      <w:bookmarkStart w:id="6" w:name="_Toc480987964"/>
      <w:bookmarkStart w:id="7" w:name="_Toc480987975"/>
      <w:bookmarkStart w:id="8" w:name="_Toc480988117"/>
      <w:bookmarkStart w:id="9" w:name="_Toc480988251"/>
      <w:bookmarkStart w:id="10" w:name="_Toc480988281"/>
      <w:bookmarkStart w:id="11" w:name="_Toc480988292"/>
      <w:bookmarkStart w:id="12" w:name="_Toc480988334"/>
      <w:bookmarkStart w:id="13" w:name="_Toc480988389"/>
      <w:bookmarkStart w:id="14" w:name="_Toc480988398"/>
      <w:bookmarkStart w:id="15" w:name="_Toc480988414"/>
      <w:bookmarkStart w:id="16" w:name="_Toc480988426"/>
      <w:bookmarkStart w:id="17" w:name="_Toc480988453"/>
      <w:bookmarkStart w:id="18" w:name="_Toc480988469"/>
      <w:bookmarkStart w:id="19" w:name="_Toc480988476"/>
      <w:bookmarkStart w:id="20" w:name="_Toc480988626"/>
      <w:bookmarkStart w:id="21" w:name="_Toc480989528"/>
      <w:bookmarkStart w:id="22" w:name="_Toc480989570"/>
      <w:bookmarkStart w:id="23" w:name="_Toc480991200"/>
      <w:bookmarkStart w:id="24" w:name="_Toc480992582"/>
      <w:bookmarkStart w:id="25" w:name="_Toc481067706"/>
      <w:bookmarkStart w:id="26" w:name="_Toc481069985"/>
      <w:bookmarkStart w:id="27" w:name="_Toc481070115"/>
      <w:bookmarkStart w:id="28" w:name="_Toc481752439"/>
      <w:r w:rsidRPr="000515C5">
        <w:t>Different drone UEs will have different data rate requirements to satisfy.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E4AF82" w14:textId="52A0D92A" w:rsidR="00066ACC" w:rsidRPr="00466F6A" w:rsidRDefault="00066ACC" w:rsidP="00466F6A">
      <w:pPr>
        <w:pStyle w:val="Heading2"/>
      </w:pPr>
      <w:r w:rsidRPr="00466F6A">
        <w:t>Vehicle to vehicle</w:t>
      </w:r>
    </w:p>
    <w:p w14:paraId="252DC454" w14:textId="687C416B" w:rsidR="00066ACC" w:rsidRPr="00B33452" w:rsidRDefault="006B4478" w:rsidP="00163924">
      <w:pPr>
        <w:pStyle w:val="B-Body"/>
        <w:ind w:left="0"/>
        <w:jc w:val="both"/>
        <w:rPr>
          <w:sz w:val="20"/>
        </w:rPr>
      </w:pPr>
      <w:r>
        <w:rPr>
          <w:sz w:val="20"/>
        </w:rPr>
        <w:t>UAV</w:t>
      </w:r>
      <w:r w:rsidR="00066ACC" w:rsidRPr="00B33452">
        <w:rPr>
          <w:sz w:val="20"/>
        </w:rPr>
        <w:t xml:space="preserve"> use cases that employ multiple drones </w:t>
      </w:r>
      <w:r w:rsidR="00163924" w:rsidRPr="00B33452">
        <w:rPr>
          <w:sz w:val="20"/>
        </w:rPr>
        <w:t>near</w:t>
      </w:r>
      <w:r w:rsidR="00163924">
        <w:rPr>
          <w:sz w:val="20"/>
        </w:rPr>
        <w:t>by</w:t>
      </w:r>
      <w:r w:rsidR="00066ACC" w:rsidRPr="00B33452">
        <w:rPr>
          <w:sz w:val="20"/>
        </w:rPr>
        <w:t xml:space="preserve"> can benefit from knowledge of neighbors’ presence and position. This knowledge can be used simply for avoidance, or in some cases for cooperation between </w:t>
      </w:r>
      <w:r>
        <w:rPr>
          <w:sz w:val="20"/>
        </w:rPr>
        <w:t xml:space="preserve">the </w:t>
      </w:r>
      <w:r w:rsidR="00066ACC" w:rsidRPr="00B33452">
        <w:rPr>
          <w:sz w:val="20"/>
        </w:rPr>
        <w:t xml:space="preserve">drones. Depending on the specifics, the links that facilitate this information transfer could be direct (from vehicle to vehicle) or routed through a </w:t>
      </w:r>
      <w:r w:rsidR="00D008D1">
        <w:rPr>
          <w:sz w:val="20"/>
        </w:rPr>
        <w:t xml:space="preserve">terrestrial </w:t>
      </w:r>
      <w:r w:rsidR="00066ACC" w:rsidRPr="00B33452">
        <w:rPr>
          <w:sz w:val="20"/>
        </w:rPr>
        <w:t>control station.</w:t>
      </w:r>
    </w:p>
    <w:p w14:paraId="67D18389" w14:textId="1E13B474" w:rsidR="00066ACC" w:rsidRPr="00466F6A" w:rsidRDefault="00066ACC" w:rsidP="00466F6A">
      <w:pPr>
        <w:pStyle w:val="Heading2"/>
      </w:pPr>
      <w:r w:rsidRPr="00466F6A">
        <w:t>NAS system integration</w:t>
      </w:r>
    </w:p>
    <w:p w14:paraId="6BB0015F" w14:textId="1464D7DF" w:rsidR="00066ACC" w:rsidRPr="00B33452" w:rsidRDefault="006B4478" w:rsidP="00163924">
      <w:pPr>
        <w:pStyle w:val="B-Body"/>
        <w:ind w:left="0"/>
        <w:jc w:val="both"/>
        <w:rPr>
          <w:sz w:val="20"/>
        </w:rPr>
      </w:pPr>
      <w:r>
        <w:rPr>
          <w:sz w:val="20"/>
        </w:rPr>
        <w:t>Coexistence of UAVs</w:t>
      </w:r>
      <w:r w:rsidR="00066ACC" w:rsidRPr="00B33452">
        <w:rPr>
          <w:sz w:val="20"/>
        </w:rPr>
        <w:t xml:space="preserve"> in the </w:t>
      </w:r>
      <w:r>
        <w:rPr>
          <w:sz w:val="20"/>
        </w:rPr>
        <w:t>National Aerospace System (</w:t>
      </w:r>
      <w:r w:rsidR="00066ACC" w:rsidRPr="00B33452">
        <w:rPr>
          <w:sz w:val="20"/>
        </w:rPr>
        <w:t>NAS</w:t>
      </w:r>
      <w:r>
        <w:rPr>
          <w:sz w:val="20"/>
        </w:rPr>
        <w:t>)</w:t>
      </w:r>
      <w:r w:rsidR="00066ACC" w:rsidRPr="00B33452">
        <w:rPr>
          <w:sz w:val="20"/>
        </w:rPr>
        <w:t xml:space="preserve"> with piloted vehicles requires the capability to communicate and coordinate with air traffic control (ATC) operations. This integration must ensure the performance and security of safety crit</w:t>
      </w:r>
      <w:r>
        <w:rPr>
          <w:sz w:val="20"/>
        </w:rPr>
        <w:t>ical communications with the UAVs</w:t>
      </w:r>
      <w:r w:rsidR="00066ACC" w:rsidRPr="00B33452">
        <w:rPr>
          <w:sz w:val="20"/>
        </w:rPr>
        <w:t>, and the impact on ATC communication systems must be acceptable.</w:t>
      </w:r>
    </w:p>
    <w:p w14:paraId="5A319B36" w14:textId="742BCB95" w:rsidR="00066ACC" w:rsidRPr="00466F6A" w:rsidRDefault="00066ACC" w:rsidP="00466F6A">
      <w:pPr>
        <w:pStyle w:val="Heading2"/>
      </w:pPr>
      <w:r w:rsidRPr="00466F6A">
        <w:t>Lawful intercept</w:t>
      </w:r>
      <w:r w:rsidR="00881D71">
        <w:t>ion</w:t>
      </w:r>
    </w:p>
    <w:p w14:paraId="054A16D7" w14:textId="5F2A483D" w:rsidR="00066ACC" w:rsidRDefault="00066ACC" w:rsidP="00163924">
      <w:pPr>
        <w:pStyle w:val="B-Body"/>
        <w:ind w:left="0"/>
        <w:jc w:val="both"/>
        <w:rPr>
          <w:sz w:val="20"/>
          <w:lang w:val="en-GB"/>
        </w:rPr>
      </w:pPr>
      <w:r w:rsidRPr="00B33452">
        <w:rPr>
          <w:sz w:val="20"/>
          <w:lang w:val="en-GB"/>
        </w:rPr>
        <w:t>A n</w:t>
      </w:r>
      <w:r w:rsidR="006B4478">
        <w:rPr>
          <w:sz w:val="20"/>
          <w:lang w:val="en-GB"/>
        </w:rPr>
        <w:t>etwork in communication with UAVs</w:t>
      </w:r>
      <w:r w:rsidRPr="00B33452">
        <w:rPr>
          <w:sz w:val="20"/>
          <w:lang w:val="en-GB"/>
        </w:rPr>
        <w:t xml:space="preserve"> must support a mechanism for</w:t>
      </w:r>
      <w:r w:rsidR="00825BD7">
        <w:rPr>
          <w:sz w:val="20"/>
          <w:lang w:val="en-GB"/>
        </w:rPr>
        <w:t xml:space="preserve"> lawful</w:t>
      </w:r>
      <w:r w:rsidRPr="00B33452">
        <w:rPr>
          <w:sz w:val="20"/>
          <w:lang w:val="en-GB"/>
        </w:rPr>
        <w:t xml:space="preserve"> intercept</w:t>
      </w:r>
      <w:r w:rsidR="00874A3E">
        <w:rPr>
          <w:sz w:val="20"/>
          <w:lang w:val="en-GB"/>
        </w:rPr>
        <w:t>ion</w:t>
      </w:r>
      <w:r w:rsidRPr="00B33452">
        <w:rPr>
          <w:sz w:val="20"/>
          <w:lang w:val="en-GB"/>
        </w:rPr>
        <w:t xml:space="preserve"> by authorized parties in the event of an emergency. This intercept could be simply for status information, for transmission</w:t>
      </w:r>
      <w:r w:rsidR="00825BD7">
        <w:rPr>
          <w:sz w:val="20"/>
          <w:lang w:val="en-GB"/>
        </w:rPr>
        <w:t>/enforcement</w:t>
      </w:r>
      <w:r w:rsidRPr="00B33452">
        <w:rPr>
          <w:sz w:val="20"/>
          <w:lang w:val="en-GB"/>
        </w:rPr>
        <w:t xml:space="preserve"> of exclusion zones, or for forced landing in extreme cases.</w:t>
      </w:r>
    </w:p>
    <w:p w14:paraId="0CDFC29E" w14:textId="61A61EBB" w:rsidR="009E1328" w:rsidRPr="00F948FB" w:rsidRDefault="006B4478" w:rsidP="00F948FB">
      <w:pPr>
        <w:pStyle w:val="B-Body"/>
        <w:ind w:left="0"/>
        <w:jc w:val="both"/>
        <w:rPr>
          <w:sz w:val="20"/>
          <w:lang w:val="en-GB"/>
        </w:rPr>
      </w:pPr>
      <w:bookmarkStart w:id="29" w:name="_Toc481068824"/>
      <w:r w:rsidRPr="008B5B22">
        <w:rPr>
          <w:sz w:val="20"/>
          <w:lang w:val="en-GB"/>
        </w:rPr>
        <w:t xml:space="preserve">These examples demonstrate that the communication </w:t>
      </w:r>
      <w:r w:rsidR="00DF199F" w:rsidRPr="008B5B22">
        <w:rPr>
          <w:sz w:val="20"/>
          <w:lang w:val="en-GB"/>
        </w:rPr>
        <w:t>networks</w:t>
      </w:r>
      <w:r w:rsidRPr="008B5B22">
        <w:rPr>
          <w:sz w:val="20"/>
          <w:lang w:val="en-GB"/>
        </w:rPr>
        <w:t xml:space="preserve"> supporting UAVs have different requirements in addition to the </w:t>
      </w:r>
      <w:r w:rsidR="00DF199F" w:rsidRPr="008B5B22">
        <w:rPr>
          <w:sz w:val="20"/>
          <w:lang w:val="en-GB"/>
        </w:rPr>
        <w:t>data rate requirements of the UEs</w:t>
      </w:r>
      <w:r w:rsidRPr="008B5B22">
        <w:rPr>
          <w:sz w:val="20"/>
          <w:lang w:val="en-GB"/>
        </w:rPr>
        <w:t>.</w:t>
      </w:r>
      <w:bookmarkEnd w:id="29"/>
      <w:r w:rsidRPr="008B5B22">
        <w:rPr>
          <w:sz w:val="20"/>
          <w:lang w:val="en-GB"/>
        </w:rPr>
        <w:t xml:space="preserve"> </w:t>
      </w:r>
    </w:p>
    <w:p w14:paraId="12425CC3" w14:textId="7E053342" w:rsidR="007E4F6E" w:rsidRPr="009E1328" w:rsidRDefault="009E1328" w:rsidP="00F948FB">
      <w:pPr>
        <w:pStyle w:val="Observation"/>
      </w:pPr>
      <w:bookmarkStart w:id="30" w:name="_Toc481067707"/>
      <w:bookmarkStart w:id="31" w:name="_Toc481069986"/>
      <w:bookmarkStart w:id="32" w:name="_Toc481070116"/>
      <w:bookmarkStart w:id="33" w:name="_Toc481752440"/>
      <w:r w:rsidRPr="009E1328">
        <w:t>Communication networks supporting UAVs will have different system capabilities and requirements.</w:t>
      </w:r>
      <w:bookmarkEnd w:id="30"/>
      <w:bookmarkEnd w:id="31"/>
      <w:bookmarkEnd w:id="32"/>
      <w:bookmarkEnd w:id="33"/>
      <w:r w:rsidR="006B4478" w:rsidRPr="009E1328">
        <w:t xml:space="preserve"> </w:t>
      </w:r>
    </w:p>
    <w:p w14:paraId="06C0CA37" w14:textId="77777777" w:rsidR="00A64EDF" w:rsidRPr="003D3E73" w:rsidRDefault="00A64EDF" w:rsidP="00A64EDF">
      <w:pPr>
        <w:pStyle w:val="Heading1"/>
      </w:pPr>
      <w:r w:rsidRPr="003D3E73">
        <w:t>Drone Regulations</w:t>
      </w:r>
    </w:p>
    <w:p w14:paraId="727EFFFA" w14:textId="711F12B8" w:rsidR="00B22C41" w:rsidRDefault="00B22C41" w:rsidP="00B22C41">
      <w:pPr>
        <w:pStyle w:val="B-Body"/>
        <w:ind w:left="0"/>
        <w:jc w:val="both"/>
        <w:rPr>
          <w:sz w:val="20"/>
          <w:lang w:val="en-GB"/>
        </w:rPr>
      </w:pPr>
      <w:r>
        <w:rPr>
          <w:sz w:val="20"/>
          <w:lang w:val="en-GB"/>
        </w:rPr>
        <w:t>One of the objectives of the Drone SI is</w:t>
      </w:r>
      <w:r w:rsidR="001F0E69">
        <w:rPr>
          <w:sz w:val="20"/>
          <w:lang w:val="en-GB"/>
        </w:rPr>
        <w:t xml:space="preserve"> [1]</w:t>
      </w:r>
      <w:r>
        <w:rPr>
          <w:sz w:val="20"/>
          <w:lang w:val="en-GB"/>
        </w:rPr>
        <w:t>:</w:t>
      </w:r>
    </w:p>
    <w:p w14:paraId="0D2F136F" w14:textId="77777777" w:rsidR="00B22C41" w:rsidRDefault="00B22C41" w:rsidP="00B22C41">
      <w:pPr>
        <w:numPr>
          <w:ilvl w:val="0"/>
          <w:numId w:val="10"/>
        </w:numPr>
        <w:adjustRightInd/>
        <w:spacing w:after="0"/>
        <w:textAlignment w:val="auto"/>
        <w:rPr>
          <w:lang w:eastAsia="ja-JP"/>
        </w:rPr>
      </w:pPr>
      <w:r>
        <w:rPr>
          <w:i/>
          <w:iCs/>
          <w:lang w:eastAsia="ja-JP"/>
        </w:rPr>
        <w:t>Identify the heights, speeds and densities of lower altitude of aerial vehicles that could be catered for, taking into account the regulation viewpoints [RAN1, RAN2]</w:t>
      </w:r>
      <w:r>
        <w:rPr>
          <w:lang w:eastAsia="ja-JP"/>
        </w:rPr>
        <w:t xml:space="preserve"> </w:t>
      </w:r>
    </w:p>
    <w:p w14:paraId="73C51317" w14:textId="77777777" w:rsidR="00B22C41" w:rsidRDefault="00A64EDF" w:rsidP="00A64EDF">
      <w:pPr>
        <w:pStyle w:val="B-Body"/>
        <w:ind w:left="0"/>
        <w:jc w:val="both"/>
        <w:rPr>
          <w:sz w:val="20"/>
          <w:lang w:val="en-GB"/>
        </w:rPr>
      </w:pPr>
      <w:r w:rsidRPr="00821426">
        <w:rPr>
          <w:sz w:val="20"/>
          <w:lang w:val="en-GB"/>
        </w:rPr>
        <w:t xml:space="preserve">Drone flights are subject to </w:t>
      </w:r>
      <w:r>
        <w:rPr>
          <w:sz w:val="20"/>
          <w:lang w:val="en-GB"/>
        </w:rPr>
        <w:t xml:space="preserve">regional </w:t>
      </w:r>
      <w:r w:rsidRPr="00821426">
        <w:rPr>
          <w:sz w:val="20"/>
          <w:lang w:val="en-GB"/>
        </w:rPr>
        <w:t>government regulations and these regulations can impact not only the characteristics of allowed flights, but also the related equip</w:t>
      </w:r>
      <w:r>
        <w:rPr>
          <w:sz w:val="20"/>
          <w:lang w:val="en-GB"/>
        </w:rPr>
        <w:t>age and functionality of the on</w:t>
      </w:r>
      <w:r w:rsidRPr="00821426">
        <w:rPr>
          <w:sz w:val="20"/>
          <w:lang w:val="en-GB"/>
        </w:rPr>
        <w:t xml:space="preserve">board and ground systems.  </w:t>
      </w:r>
      <w:r w:rsidR="00B22C41">
        <w:rPr>
          <w:sz w:val="20"/>
          <w:lang w:val="en-GB"/>
        </w:rPr>
        <w:t>The study should give due considerations for regional regulations and understand its impact on system development.</w:t>
      </w:r>
    </w:p>
    <w:p w14:paraId="2D1A5841" w14:textId="4CA43BB6" w:rsidR="00A64EDF" w:rsidRDefault="00B22C41" w:rsidP="00A64EDF">
      <w:pPr>
        <w:pStyle w:val="B-Body"/>
        <w:ind w:left="0"/>
        <w:jc w:val="both"/>
        <w:rPr>
          <w:sz w:val="20"/>
          <w:lang w:val="en-GB"/>
        </w:rPr>
      </w:pPr>
      <w:r>
        <w:rPr>
          <w:sz w:val="20"/>
          <w:lang w:val="en-GB"/>
        </w:rPr>
        <w:t xml:space="preserve">A pointer to some of the drone regulations worldwide is given in [2]. </w:t>
      </w:r>
      <w:r w:rsidR="00A64EDF" w:rsidRPr="00821426">
        <w:rPr>
          <w:sz w:val="20"/>
          <w:lang w:val="en-GB"/>
        </w:rPr>
        <w:t xml:space="preserve">Such regulations vary by country and region, and </w:t>
      </w:r>
      <w:r w:rsidR="00A603AE">
        <w:rPr>
          <w:sz w:val="20"/>
          <w:lang w:val="en-GB"/>
        </w:rPr>
        <w:t xml:space="preserve">may </w:t>
      </w:r>
      <w:r w:rsidR="00A64EDF" w:rsidRPr="00821426">
        <w:rPr>
          <w:sz w:val="20"/>
          <w:lang w:val="en-GB"/>
        </w:rPr>
        <w:t>vary over time as government rules evolve and industry capabilities grow.</w:t>
      </w:r>
      <w:r w:rsidRPr="00B22C41">
        <w:rPr>
          <w:sz w:val="20"/>
          <w:lang w:val="en-GB"/>
        </w:rPr>
        <w:t xml:space="preserve"> </w:t>
      </w:r>
      <w:r w:rsidRPr="00821426">
        <w:rPr>
          <w:sz w:val="20"/>
          <w:lang w:val="en-GB"/>
        </w:rPr>
        <w:t xml:space="preserve">It is expected that government regulations and communication specifications/performance requirements will mutually influence each other.  For </w:t>
      </w:r>
      <w:r w:rsidRPr="00821426">
        <w:rPr>
          <w:sz w:val="20"/>
          <w:lang w:val="en-GB"/>
        </w:rPr>
        <w:lastRenderedPageBreak/>
        <w:t>example, demonstrated network capabilities can alter/relax regulatory requirements for scenarios that can leverage such capabilities.  Likewise, regulations can influence industry to create and/or prioritize features and performance levels me</w:t>
      </w:r>
      <w:r>
        <w:rPr>
          <w:sz w:val="20"/>
          <w:lang w:val="en-GB"/>
        </w:rPr>
        <w:t>e</w:t>
      </w:r>
      <w:r w:rsidRPr="00821426">
        <w:rPr>
          <w:sz w:val="20"/>
          <w:lang w:val="en-GB"/>
        </w:rPr>
        <w:t>t</w:t>
      </w:r>
      <w:r>
        <w:rPr>
          <w:sz w:val="20"/>
          <w:lang w:val="en-GB"/>
        </w:rPr>
        <w:t>ing</w:t>
      </w:r>
      <w:r w:rsidRPr="00821426">
        <w:rPr>
          <w:sz w:val="20"/>
          <w:lang w:val="en-GB"/>
        </w:rPr>
        <w:t xml:space="preserve"> regulatory requirements.</w:t>
      </w:r>
    </w:p>
    <w:p w14:paraId="66B878E6" w14:textId="4B4DEE83" w:rsidR="00A64EDF" w:rsidRPr="00F948FB" w:rsidRDefault="00A64EDF" w:rsidP="00F948FB">
      <w:pPr>
        <w:pStyle w:val="Observation"/>
      </w:pPr>
      <w:bookmarkStart w:id="34" w:name="_Toc480992583"/>
      <w:bookmarkStart w:id="35" w:name="_Toc481067708"/>
      <w:bookmarkStart w:id="36" w:name="_Toc481069987"/>
      <w:bookmarkStart w:id="37" w:name="_Toc481070117"/>
      <w:bookmarkStart w:id="38" w:name="_Toc481752441"/>
      <w:r w:rsidRPr="00F948FB">
        <w:t xml:space="preserve">Drone regulations vary by country and region, and </w:t>
      </w:r>
      <w:r w:rsidR="00A603AE" w:rsidRPr="00F948FB">
        <w:t xml:space="preserve">may </w:t>
      </w:r>
      <w:r w:rsidRPr="00F948FB">
        <w:t>vary over time as government rules evolve and industry capabilities grow.</w:t>
      </w:r>
      <w:bookmarkEnd w:id="34"/>
      <w:bookmarkEnd w:id="35"/>
      <w:bookmarkEnd w:id="36"/>
      <w:bookmarkEnd w:id="37"/>
      <w:bookmarkEnd w:id="38"/>
    </w:p>
    <w:p w14:paraId="08B9C690" w14:textId="54C17183" w:rsidR="00807090" w:rsidRDefault="00A64EDF" w:rsidP="00A64EDF">
      <w:pPr>
        <w:pStyle w:val="B-Body"/>
        <w:ind w:left="0"/>
        <w:jc w:val="both"/>
        <w:rPr>
          <w:sz w:val="20"/>
        </w:rPr>
      </w:pPr>
      <w:r>
        <w:rPr>
          <w:sz w:val="20"/>
        </w:rPr>
        <w:t xml:space="preserve">There are altitude restrictions for commercial UAVs in several regions. For example, </w:t>
      </w:r>
      <w:r w:rsidRPr="00910EA2">
        <w:rPr>
          <w:sz w:val="20"/>
        </w:rPr>
        <w:t>the Federal Aviation Administration (FAA)</w:t>
      </w:r>
      <w:r>
        <w:rPr>
          <w:sz w:val="20"/>
        </w:rPr>
        <w:t xml:space="preserve"> in a note [3] clarified that drone flights are permitted at heights up to 400 feet (~ 120 m) </w:t>
      </w:r>
      <w:r w:rsidRPr="00A07CFB">
        <w:rPr>
          <w:sz w:val="20"/>
        </w:rPr>
        <w:t>above ground level (AGL)</w:t>
      </w:r>
      <w:r w:rsidR="006D7BA7">
        <w:rPr>
          <w:sz w:val="20"/>
        </w:rPr>
        <w:t xml:space="preserve"> or remaining within 400 feet of a structure</w:t>
      </w:r>
      <w:r>
        <w:rPr>
          <w:sz w:val="20"/>
        </w:rPr>
        <w:t>, excluding no-fly zones.</w:t>
      </w:r>
      <w:r w:rsidR="00A603AE">
        <w:rPr>
          <w:sz w:val="20"/>
        </w:rPr>
        <w:t xml:space="preserve"> In Canada, </w:t>
      </w:r>
      <w:r w:rsidR="006D7BA7">
        <w:rPr>
          <w:sz w:val="20"/>
        </w:rPr>
        <w:t>drones may not be operated higher than 90 meters above the ground [4].</w:t>
      </w:r>
      <w:r>
        <w:rPr>
          <w:sz w:val="20"/>
        </w:rPr>
        <w:t xml:space="preserve"> </w:t>
      </w:r>
      <w:r w:rsidR="0037125C">
        <w:rPr>
          <w:sz w:val="20"/>
        </w:rPr>
        <w:t xml:space="preserve">Within European Union, a unified regulation </w:t>
      </w:r>
      <w:r w:rsidR="00E41919">
        <w:rPr>
          <w:sz w:val="20"/>
        </w:rPr>
        <w:t>is still under consideration</w:t>
      </w:r>
      <w:r w:rsidR="00FE369B">
        <w:rPr>
          <w:sz w:val="20"/>
        </w:rPr>
        <w:t xml:space="preserve"> (a ‘Prototype’ commission regulation on Unmanned Aircraft Operations has been published [6])</w:t>
      </w:r>
      <w:r w:rsidR="002C4B2F">
        <w:rPr>
          <w:sz w:val="20"/>
        </w:rPr>
        <w:t xml:space="preserve"> and the European Aviation Safety Agency reminds users to consult their national rules [5]</w:t>
      </w:r>
      <w:r w:rsidR="002A28F5">
        <w:rPr>
          <w:sz w:val="20"/>
        </w:rPr>
        <w:t>. The</w:t>
      </w:r>
      <w:r w:rsidR="002C4B2F">
        <w:rPr>
          <w:sz w:val="20"/>
        </w:rPr>
        <w:t xml:space="preserve"> individual members have their own regulations.</w:t>
      </w:r>
      <w:r w:rsidR="0037125C">
        <w:rPr>
          <w:sz w:val="20"/>
        </w:rPr>
        <w:t xml:space="preserve"> For example, German regulations limit the height at 100m whereas French regulations indicate that the flights should be under 150m. </w:t>
      </w:r>
      <w:r>
        <w:rPr>
          <w:sz w:val="20"/>
        </w:rPr>
        <w:t xml:space="preserve">Since the UE height is one of the fundamental parameters for further study </w:t>
      </w:r>
      <w:r w:rsidR="00807090">
        <w:rPr>
          <w:sz w:val="20"/>
        </w:rPr>
        <w:t>including simulations</w:t>
      </w:r>
      <w:r>
        <w:rPr>
          <w:sz w:val="20"/>
        </w:rPr>
        <w:t>, we make the following proposal:</w:t>
      </w:r>
    </w:p>
    <w:p w14:paraId="68455C28" w14:textId="50142665" w:rsidR="00A64EDF" w:rsidRPr="001F0E69" w:rsidRDefault="003E796E" w:rsidP="001F0E69">
      <w:pPr>
        <w:pStyle w:val="Proposal"/>
      </w:pPr>
      <w:bookmarkStart w:id="39" w:name="_Toc480991212"/>
      <w:bookmarkStart w:id="40" w:name="_Toc480991220"/>
      <w:bookmarkStart w:id="41" w:name="_Toc480992584"/>
      <w:bookmarkStart w:id="42" w:name="_Toc481068825"/>
      <w:bookmarkStart w:id="43" w:name="_Toc481068849"/>
      <w:bookmarkStart w:id="44" w:name="_Toc481069988"/>
      <w:bookmarkStart w:id="45" w:name="_Toc481070118"/>
      <w:bookmarkStart w:id="46" w:name="_Toc481752442"/>
      <w:r w:rsidRPr="001F0E69">
        <w:t>Drone UE height</w:t>
      </w:r>
      <w:r w:rsidR="00A64EDF" w:rsidRPr="001F0E69">
        <w:t xml:space="preserve"> of up to 120m</w:t>
      </w:r>
      <w:r w:rsidR="00642385">
        <w:t xml:space="preserve"> (AGL)</w:t>
      </w:r>
      <w:r w:rsidR="00A64EDF" w:rsidRPr="001F0E69">
        <w:t xml:space="preserve"> is considered in the study.</w:t>
      </w:r>
      <w:bookmarkEnd w:id="39"/>
      <w:bookmarkEnd w:id="40"/>
      <w:bookmarkEnd w:id="41"/>
      <w:bookmarkEnd w:id="42"/>
      <w:bookmarkEnd w:id="43"/>
      <w:bookmarkEnd w:id="44"/>
      <w:bookmarkEnd w:id="45"/>
      <w:bookmarkEnd w:id="46"/>
    </w:p>
    <w:p w14:paraId="4A303EFB" w14:textId="56879E07" w:rsidR="000A3723" w:rsidRDefault="000A3723" w:rsidP="00A64EDF">
      <w:pPr>
        <w:rPr>
          <w:lang w:eastAsia="ja-JP"/>
        </w:rPr>
      </w:pPr>
      <w:r>
        <w:rPr>
          <w:lang w:eastAsia="ja-JP"/>
        </w:rPr>
        <w:t>The FAA note also provides limitation on the speed of the UAV at 100mph ground speed (~160km/h).</w:t>
      </w:r>
    </w:p>
    <w:p w14:paraId="2BC6487D" w14:textId="5DFCC717" w:rsidR="00AF740D" w:rsidRDefault="00AF740D" w:rsidP="001F0E69">
      <w:pPr>
        <w:pStyle w:val="Proposal"/>
        <w:rPr>
          <w:lang w:eastAsia="ja-JP"/>
        </w:rPr>
      </w:pPr>
      <w:bookmarkStart w:id="47" w:name="_Toc481068826"/>
      <w:bookmarkStart w:id="48" w:name="_Toc481068850"/>
      <w:bookmarkStart w:id="49" w:name="_Toc481069989"/>
      <w:bookmarkStart w:id="50" w:name="_Toc481070119"/>
      <w:bookmarkStart w:id="51" w:name="_Toc481752443"/>
      <w:r>
        <w:rPr>
          <w:lang w:eastAsia="ja-JP"/>
        </w:rPr>
        <w:t xml:space="preserve">Drone UE speed of up to </w:t>
      </w:r>
      <w:r w:rsidR="000E0FCB">
        <w:rPr>
          <w:lang w:eastAsia="ja-JP"/>
        </w:rPr>
        <w:t xml:space="preserve">160km/h </w:t>
      </w:r>
      <w:r>
        <w:rPr>
          <w:lang w:eastAsia="ja-JP"/>
        </w:rPr>
        <w:t>is considered in the study.</w:t>
      </w:r>
      <w:bookmarkEnd w:id="47"/>
      <w:bookmarkEnd w:id="48"/>
      <w:bookmarkEnd w:id="49"/>
      <w:bookmarkEnd w:id="50"/>
      <w:bookmarkEnd w:id="51"/>
    </w:p>
    <w:p w14:paraId="53524841" w14:textId="1A0DB79A" w:rsidR="00F9749E" w:rsidRPr="002119DA" w:rsidRDefault="00F9749E" w:rsidP="002119DA">
      <w:pPr>
        <w:pStyle w:val="Heading1"/>
      </w:pPr>
      <w:r w:rsidRPr="002119DA">
        <w:t>Conclusion</w:t>
      </w:r>
    </w:p>
    <w:p w14:paraId="43353CBB" w14:textId="27CA5EC0" w:rsidR="001C12F4" w:rsidRDefault="00E8280A" w:rsidP="00FF2888">
      <w:pPr>
        <w:jc w:val="both"/>
      </w:pPr>
      <w:r>
        <w:t>In this contribution</w:t>
      </w:r>
      <w:r w:rsidR="00FC7EC1">
        <w:t>,</w:t>
      </w:r>
      <w:r w:rsidR="000A49C8">
        <w:t xml:space="preserve"> we </w:t>
      </w:r>
      <w:r w:rsidR="00FC7EC1">
        <w:t>discussed</w:t>
      </w:r>
      <w:r w:rsidR="003C0B42">
        <w:t xml:space="preserve"> on</w:t>
      </w:r>
      <w:r w:rsidR="00FC7EC1">
        <w:t xml:space="preserve"> </w:t>
      </w:r>
      <w:r w:rsidR="003C0B42">
        <w:t>communication requirements to support aerial vehicles</w:t>
      </w:r>
      <w:r w:rsidR="003C0B42">
        <w:t xml:space="preserve"> and some</w:t>
      </w:r>
      <w:r w:rsidR="003C0B42">
        <w:t xml:space="preserve"> drone related regulations</w:t>
      </w:r>
      <w:r w:rsidR="003C0B42">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55251EC8" w14:textId="77777777" w:rsidR="007C6FC5" w:rsidRPr="007C6FC5" w:rsidRDefault="00B20E7C">
      <w:pPr>
        <w:pStyle w:val="TOC1"/>
        <w:tabs>
          <w:tab w:val="left" w:pos="1540"/>
          <w:tab w:val="right" w:leader="dot" w:pos="9350"/>
        </w:tabs>
        <w:rPr>
          <w:rFonts w:asciiTheme="minorHAnsi" w:eastAsiaTheme="minorEastAsia" w:hAnsiTheme="minorHAnsi" w:cstheme="minorBidi"/>
          <w:b/>
          <w:noProof/>
          <w:sz w:val="22"/>
          <w:szCs w:val="22"/>
          <w:lang w:val="en-US"/>
        </w:rPr>
      </w:pPr>
      <w:r w:rsidRPr="007C6FC5">
        <w:rPr>
          <w:b/>
        </w:rPr>
        <w:fldChar w:fldCharType="begin"/>
      </w:r>
      <w:r w:rsidRPr="007C6FC5">
        <w:rPr>
          <w:b/>
        </w:rPr>
        <w:instrText xml:space="preserve"> TOC \t "Observation" \z \n \* MERGEFORMAT </w:instrText>
      </w:r>
      <w:r w:rsidRPr="007C6FC5">
        <w:rPr>
          <w:b/>
        </w:rPr>
        <w:fldChar w:fldCharType="separate"/>
      </w:r>
      <w:r w:rsidR="007C6FC5" w:rsidRPr="007C6FC5">
        <w:rPr>
          <w:b/>
          <w:noProof/>
        </w:rPr>
        <w:t>Observation 1.</w:t>
      </w:r>
      <w:r w:rsidR="007C6FC5" w:rsidRPr="007C6FC5">
        <w:rPr>
          <w:rFonts w:asciiTheme="minorHAnsi" w:eastAsiaTheme="minorEastAsia" w:hAnsiTheme="minorHAnsi" w:cstheme="minorBidi"/>
          <w:b/>
          <w:noProof/>
          <w:sz w:val="22"/>
          <w:szCs w:val="22"/>
          <w:lang w:val="en-US"/>
        </w:rPr>
        <w:tab/>
      </w:r>
      <w:r w:rsidR="007C6FC5" w:rsidRPr="007C6FC5">
        <w:rPr>
          <w:b/>
          <w:noProof/>
        </w:rPr>
        <w:t>Different drone UEs will have different data rate requirements to satisfy.</w:t>
      </w:r>
    </w:p>
    <w:p w14:paraId="0C1AB846" w14:textId="77777777" w:rsidR="007C6FC5" w:rsidRPr="007C6FC5" w:rsidRDefault="007C6FC5">
      <w:pPr>
        <w:pStyle w:val="TOC1"/>
        <w:tabs>
          <w:tab w:val="left" w:pos="1540"/>
          <w:tab w:val="right" w:leader="dot" w:pos="9350"/>
        </w:tabs>
        <w:rPr>
          <w:rFonts w:asciiTheme="minorHAnsi" w:eastAsiaTheme="minorEastAsia" w:hAnsiTheme="minorHAnsi" w:cstheme="minorBidi"/>
          <w:b/>
          <w:noProof/>
          <w:sz w:val="22"/>
          <w:szCs w:val="22"/>
          <w:lang w:val="en-US"/>
        </w:rPr>
      </w:pPr>
      <w:r w:rsidRPr="007C6FC5">
        <w:rPr>
          <w:b/>
          <w:noProof/>
        </w:rPr>
        <w:t>Observation 2.</w:t>
      </w:r>
      <w:r w:rsidRPr="007C6FC5">
        <w:rPr>
          <w:rFonts w:asciiTheme="minorHAnsi" w:eastAsiaTheme="minorEastAsia" w:hAnsiTheme="minorHAnsi" w:cstheme="minorBidi"/>
          <w:b/>
          <w:noProof/>
          <w:sz w:val="22"/>
          <w:szCs w:val="22"/>
          <w:lang w:val="en-US"/>
        </w:rPr>
        <w:tab/>
      </w:r>
      <w:r w:rsidRPr="007C6FC5">
        <w:rPr>
          <w:b/>
          <w:noProof/>
        </w:rPr>
        <w:t>Communication networks supporting UAVs will have different system capabilities and requirements.</w:t>
      </w:r>
    </w:p>
    <w:p w14:paraId="781C1232" w14:textId="77777777" w:rsidR="007C6FC5" w:rsidRPr="007C6FC5" w:rsidRDefault="007C6FC5">
      <w:pPr>
        <w:pStyle w:val="TOC1"/>
        <w:tabs>
          <w:tab w:val="left" w:pos="1540"/>
          <w:tab w:val="right" w:leader="dot" w:pos="9350"/>
        </w:tabs>
        <w:rPr>
          <w:rFonts w:asciiTheme="minorHAnsi" w:eastAsiaTheme="minorEastAsia" w:hAnsiTheme="minorHAnsi" w:cstheme="minorBidi"/>
          <w:b/>
          <w:noProof/>
          <w:sz w:val="22"/>
          <w:szCs w:val="22"/>
          <w:lang w:val="en-US"/>
        </w:rPr>
      </w:pPr>
      <w:r w:rsidRPr="007C6FC5">
        <w:rPr>
          <w:b/>
          <w:noProof/>
        </w:rPr>
        <w:t>Observation 3.</w:t>
      </w:r>
      <w:r w:rsidRPr="007C6FC5">
        <w:rPr>
          <w:rFonts w:asciiTheme="minorHAnsi" w:eastAsiaTheme="minorEastAsia" w:hAnsiTheme="minorHAnsi" w:cstheme="minorBidi"/>
          <w:b/>
          <w:noProof/>
          <w:sz w:val="22"/>
          <w:szCs w:val="22"/>
          <w:lang w:val="en-US"/>
        </w:rPr>
        <w:tab/>
      </w:r>
      <w:r w:rsidRPr="007C6FC5">
        <w:rPr>
          <w:b/>
          <w:noProof/>
        </w:rPr>
        <w:t>Drone regulations vary by country and region, and may vary over time as government rules evolve and industry capabilities grow.</w:t>
      </w:r>
    </w:p>
    <w:p w14:paraId="52281C6E" w14:textId="56ECCA98" w:rsidR="005D124F" w:rsidRPr="00456300" w:rsidRDefault="00B20E7C" w:rsidP="00FF2888">
      <w:pPr>
        <w:jc w:val="both"/>
      </w:pPr>
      <w:r w:rsidRPr="007C6FC5">
        <w:rPr>
          <w:b/>
        </w:rPr>
        <w:fldChar w:fldCharType="end"/>
      </w:r>
    </w:p>
    <w:p w14:paraId="116C3008" w14:textId="0BADCC29" w:rsidR="00FB4733" w:rsidRPr="00FB4733" w:rsidRDefault="00F2731A" w:rsidP="00FF2888">
      <w:pPr>
        <w:jc w:val="both"/>
      </w:pPr>
      <w:r>
        <w:t xml:space="preserve">Based on the </w:t>
      </w:r>
      <w:r w:rsidR="003C0B42">
        <w:t xml:space="preserve">discussion and </w:t>
      </w:r>
      <w:r>
        <w:t>observations, w</w:t>
      </w:r>
      <w:r w:rsidR="00FB4733" w:rsidRPr="00FB4733">
        <w:t>e propose:</w:t>
      </w:r>
    </w:p>
    <w:p w14:paraId="1483F26B" w14:textId="76D6BCD7" w:rsidR="007C6FC5" w:rsidRPr="007C6FC5"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7C6FC5">
        <w:rPr>
          <w:b/>
        </w:rPr>
        <w:fldChar w:fldCharType="begin"/>
      </w:r>
      <w:r w:rsidRPr="007C6FC5">
        <w:rPr>
          <w:b/>
        </w:rPr>
        <w:instrText xml:space="preserve"> TOC \t "Proposal" \z \n</w:instrText>
      </w:r>
      <w:r w:rsidRPr="007C6FC5">
        <w:rPr>
          <w:b/>
        </w:rPr>
        <w:fldChar w:fldCharType="separate"/>
      </w:r>
      <w:r w:rsidR="007C6FC5" w:rsidRPr="007C6FC5">
        <w:rPr>
          <w:b/>
          <w:noProof/>
        </w:rPr>
        <w:t>Proposal 1.</w:t>
      </w:r>
      <w:r w:rsidR="007C6FC5" w:rsidRPr="007C6FC5">
        <w:rPr>
          <w:rFonts w:asciiTheme="minorHAnsi" w:eastAsiaTheme="minorEastAsia" w:hAnsiTheme="minorHAnsi" w:cstheme="minorBidi"/>
          <w:b/>
          <w:noProof/>
          <w:sz w:val="22"/>
          <w:szCs w:val="22"/>
          <w:lang w:val="en-US"/>
        </w:rPr>
        <w:tab/>
      </w:r>
      <w:r w:rsidR="007C6FC5" w:rsidRPr="007C6FC5">
        <w:rPr>
          <w:b/>
          <w:noProof/>
        </w:rPr>
        <w:t>Drone UE height of up to 120m</w:t>
      </w:r>
      <w:r w:rsidR="00642385">
        <w:rPr>
          <w:b/>
          <w:noProof/>
        </w:rPr>
        <w:t xml:space="preserve"> (AGL)</w:t>
      </w:r>
      <w:r w:rsidR="007C6FC5" w:rsidRPr="007C6FC5">
        <w:rPr>
          <w:b/>
          <w:noProof/>
        </w:rPr>
        <w:t xml:space="preserve"> is considered in the study.</w:t>
      </w:r>
      <w:bookmarkStart w:id="52" w:name="_GoBack"/>
      <w:bookmarkEnd w:id="52"/>
    </w:p>
    <w:p w14:paraId="24F79EA2" w14:textId="77777777" w:rsidR="007C6FC5" w:rsidRPr="007C6FC5" w:rsidRDefault="007C6FC5">
      <w:pPr>
        <w:pStyle w:val="TOC1"/>
        <w:tabs>
          <w:tab w:val="left" w:pos="1320"/>
          <w:tab w:val="right" w:leader="dot" w:pos="9350"/>
        </w:tabs>
        <w:rPr>
          <w:rFonts w:asciiTheme="minorHAnsi" w:eastAsiaTheme="minorEastAsia" w:hAnsiTheme="minorHAnsi" w:cstheme="minorBidi"/>
          <w:b/>
          <w:noProof/>
          <w:sz w:val="22"/>
          <w:szCs w:val="22"/>
          <w:lang w:val="en-US"/>
        </w:rPr>
      </w:pPr>
      <w:r w:rsidRPr="007C6FC5">
        <w:rPr>
          <w:b/>
          <w:noProof/>
          <w:lang w:eastAsia="ja-JP"/>
        </w:rPr>
        <w:t>Proposal 2.</w:t>
      </w:r>
      <w:r w:rsidRPr="007C6FC5">
        <w:rPr>
          <w:rFonts w:asciiTheme="minorHAnsi" w:eastAsiaTheme="minorEastAsia" w:hAnsiTheme="minorHAnsi" w:cstheme="minorBidi"/>
          <w:b/>
          <w:noProof/>
          <w:sz w:val="22"/>
          <w:szCs w:val="22"/>
          <w:lang w:val="en-US"/>
        </w:rPr>
        <w:tab/>
      </w:r>
      <w:r w:rsidRPr="007C6FC5">
        <w:rPr>
          <w:b/>
          <w:noProof/>
          <w:lang w:eastAsia="ja-JP"/>
        </w:rPr>
        <w:t>Drone UE speed of up to 160km/h is considered in the study.</w:t>
      </w:r>
    </w:p>
    <w:p w14:paraId="493CCCFE" w14:textId="24601149" w:rsidR="00FB4733" w:rsidRPr="00ED4182" w:rsidRDefault="00FB4733" w:rsidP="00FB4733">
      <w:pPr>
        <w:jc w:val="both"/>
        <w:rPr>
          <w:b/>
        </w:rPr>
      </w:pPr>
      <w:r w:rsidRPr="007C6FC5">
        <w:rPr>
          <w:b/>
        </w:rPr>
        <w:fldChar w:fldCharType="end"/>
      </w:r>
    </w:p>
    <w:p w14:paraId="32F7E829" w14:textId="587669B0" w:rsidR="00CB1C5B" w:rsidRPr="006063E6" w:rsidRDefault="00CB1C5B" w:rsidP="006063E6">
      <w:pPr>
        <w:pStyle w:val="Heading1"/>
      </w:pPr>
      <w:r w:rsidRPr="006063E6">
        <w:t>References</w:t>
      </w:r>
    </w:p>
    <w:p w14:paraId="4348576B" w14:textId="6A487116" w:rsidR="007F0892" w:rsidRPr="007F0892" w:rsidRDefault="00E55EE5" w:rsidP="007F0892">
      <w:pPr>
        <w:spacing w:after="0" w:line="276" w:lineRule="auto"/>
        <w:rPr>
          <w:bCs/>
          <w:shd w:val="clear" w:color="auto" w:fill="FFFFFF"/>
        </w:rPr>
      </w:pPr>
      <w:r>
        <w:rPr>
          <w:bCs/>
          <w:shd w:val="clear" w:color="auto" w:fill="FFFFFF"/>
        </w:rPr>
        <w:t xml:space="preserve">[1] </w:t>
      </w:r>
      <w:r w:rsidR="002255F3" w:rsidRPr="007F0892">
        <w:rPr>
          <w:bCs/>
          <w:shd w:val="clear" w:color="auto" w:fill="FFFFFF"/>
        </w:rPr>
        <w:t>RP-170779</w:t>
      </w:r>
      <w:r w:rsidR="002255F3">
        <w:rPr>
          <w:bCs/>
          <w:shd w:val="clear" w:color="auto" w:fill="FFFFFF"/>
        </w:rPr>
        <w:t>,</w:t>
      </w:r>
      <w:r w:rsidR="002255F3" w:rsidRPr="007F0892">
        <w:rPr>
          <w:bCs/>
          <w:shd w:val="clear" w:color="auto" w:fill="FFFFFF"/>
        </w:rPr>
        <w:t xml:space="preserve"> SID on Enhanced LTE Support for Aerial Vehicles</w:t>
      </w:r>
      <w:r w:rsidR="002255F3">
        <w:rPr>
          <w:bCs/>
          <w:shd w:val="clear" w:color="auto" w:fill="FFFFFF"/>
        </w:rPr>
        <w:t xml:space="preserve">, </w:t>
      </w:r>
      <w:r w:rsidR="002255F3" w:rsidRPr="0092216A">
        <w:rPr>
          <w:bCs/>
          <w:shd w:val="clear" w:color="auto" w:fill="FFFFFF"/>
        </w:rPr>
        <w:t>NTT DOCOMO INC, Ericsson</w:t>
      </w:r>
    </w:p>
    <w:p w14:paraId="6F7B61B7" w14:textId="60D8370F" w:rsidR="00E55EE5" w:rsidRDefault="00E55EE5" w:rsidP="00E55EE5">
      <w:pPr>
        <w:spacing w:after="0"/>
      </w:pPr>
      <w:r>
        <w:rPr>
          <w:bCs/>
          <w:shd w:val="clear" w:color="auto" w:fill="FFFFFF"/>
        </w:rPr>
        <w:t xml:space="preserve">[2] </w:t>
      </w:r>
      <w:r>
        <w:t xml:space="preserve">Link to drone regulated regulations worldwide </w:t>
      </w:r>
      <w:hyperlink r:id="rId13" w:history="1">
        <w:r w:rsidRPr="00982184">
          <w:rPr>
            <w:rStyle w:val="Hyperlink"/>
          </w:rPr>
          <w:t>https://droneregulations.info</w:t>
        </w:r>
      </w:hyperlink>
    </w:p>
    <w:p w14:paraId="6B608BEF" w14:textId="34FB2D60" w:rsidR="00E55EE5" w:rsidRDefault="00E55EE5" w:rsidP="00E55EE5">
      <w:pPr>
        <w:spacing w:after="0"/>
      </w:pPr>
      <w:r>
        <w:rPr>
          <w:caps/>
        </w:rPr>
        <w:t xml:space="preserve">[3] </w:t>
      </w:r>
      <w:r w:rsidRPr="00F25E88">
        <w:rPr>
          <w:caps/>
        </w:rPr>
        <w:t>SUMMARY OF SMALL UNMANNED AIRCRAFT RULE</w:t>
      </w:r>
      <w:r w:rsidR="00521596">
        <w:t xml:space="preserve">, FAA </w:t>
      </w:r>
      <w:hyperlink r:id="rId14" w:history="1">
        <w:r w:rsidR="00521596" w:rsidRPr="006A6BD0">
          <w:rPr>
            <w:rStyle w:val="Hyperlink"/>
          </w:rPr>
          <w:t>https://www.faa.gov/uas/media/Part_107_Summary.pdf</w:t>
        </w:r>
      </w:hyperlink>
    </w:p>
    <w:p w14:paraId="0ED23A72" w14:textId="7BF6D861" w:rsidR="006D7BA7" w:rsidRDefault="006D7BA7" w:rsidP="00E55EE5">
      <w:pPr>
        <w:spacing w:after="0"/>
      </w:pPr>
      <w:r>
        <w:t>[4] Do’s and Don’ts for flying your drone safely and legally</w:t>
      </w:r>
      <w:r w:rsidR="002C4B2F">
        <w:t>,</w:t>
      </w:r>
      <w:r w:rsidRPr="006D7BA7">
        <w:t xml:space="preserve"> </w:t>
      </w:r>
      <w:r w:rsidR="002C4B2F">
        <w:t xml:space="preserve">Transport Canada, </w:t>
      </w:r>
      <w:hyperlink r:id="rId15" w:history="1">
        <w:r w:rsidR="00521596" w:rsidRPr="006A6BD0">
          <w:rPr>
            <w:rStyle w:val="Hyperlink"/>
          </w:rPr>
          <w:t>http://www.tc.gc.ca/media/documents/ca-standards/Info_graphic_-_Dos_and_Donts_for_flying_your_drone_safely_and_legally.pdf</w:t>
        </w:r>
      </w:hyperlink>
    </w:p>
    <w:p w14:paraId="15A81C2B" w14:textId="33B4F3E3" w:rsidR="002C4B2F" w:rsidRDefault="002C4B2F" w:rsidP="00E55EE5">
      <w:pPr>
        <w:spacing w:after="0"/>
      </w:pPr>
      <w:r>
        <w:lastRenderedPageBreak/>
        <w:t xml:space="preserve">[5] Flying a Drone, EASA </w:t>
      </w:r>
      <w:hyperlink r:id="rId16" w:history="1">
        <w:r w:rsidR="00434908" w:rsidRPr="006A6BD0">
          <w:rPr>
            <w:rStyle w:val="Hyperlink"/>
          </w:rPr>
          <w:t>https://www.easa.europa.eu/system/files/dfu/EASA%20Drone%20Safety%20Leaflet_web.pdf</w:t>
        </w:r>
      </w:hyperlink>
    </w:p>
    <w:p w14:paraId="3FFD2741" w14:textId="31EABC64" w:rsidR="00FE369B" w:rsidRDefault="00FE369B" w:rsidP="00E55EE5">
      <w:pPr>
        <w:spacing w:after="0"/>
      </w:pPr>
      <w:r>
        <w:t xml:space="preserve">[6] ‘Prototype’ Commission Regulation on Unmanned Aircraft Operations, European Aviation Safety Agency. 22 AUGUST 2016 </w:t>
      </w:r>
      <w:hyperlink r:id="rId17" w:history="1">
        <w:r w:rsidRPr="006A6BD0">
          <w:rPr>
            <w:rStyle w:val="Hyperlink"/>
          </w:rPr>
          <w:t>https://www.easa.europa.eu/system/files/dfu/UAS%20Prototype%20Regulation%20final.pdf</w:t>
        </w:r>
      </w:hyperlink>
    </w:p>
    <w:p w14:paraId="4D216047" w14:textId="4C9A4746" w:rsidR="00FE369B" w:rsidRDefault="000D52ED" w:rsidP="00E55EE5">
      <w:pPr>
        <w:spacing w:after="0"/>
      </w:pPr>
      <w:r>
        <w:t xml:space="preserve">[7] </w:t>
      </w:r>
      <w:r w:rsidR="002255F3" w:rsidRPr="002255F3">
        <w:t>R2-1704153</w:t>
      </w:r>
      <w:r>
        <w:t xml:space="preserve">, </w:t>
      </w:r>
      <w:r w:rsidR="002255F3" w:rsidRPr="002255F3">
        <w:t>Scenarios for Aerial Vehicles</w:t>
      </w:r>
      <w:r w:rsidR="002255F3">
        <w:t>,</w:t>
      </w:r>
      <w:r w:rsidR="002255F3" w:rsidRPr="002255F3">
        <w:t xml:space="preserve"> </w:t>
      </w:r>
      <w:r>
        <w:t>Qualcomm Incorporated</w:t>
      </w:r>
    </w:p>
    <w:p w14:paraId="65FDACD8" w14:textId="77777777" w:rsidR="00434908" w:rsidRDefault="00434908" w:rsidP="00E55EE5">
      <w:pPr>
        <w:spacing w:after="0"/>
      </w:pPr>
    </w:p>
    <w:p w14:paraId="1CC5EF3F" w14:textId="77777777" w:rsidR="00521596" w:rsidRDefault="00521596" w:rsidP="00E55EE5">
      <w:pPr>
        <w:spacing w:after="0"/>
      </w:pPr>
    </w:p>
    <w:p w14:paraId="494E81D5" w14:textId="09A73A7C" w:rsidR="007F0892" w:rsidRPr="007F0892" w:rsidRDefault="007F0892" w:rsidP="007F0892">
      <w:pPr>
        <w:spacing w:after="0" w:line="276" w:lineRule="auto"/>
        <w:rPr>
          <w:bCs/>
          <w:shd w:val="clear" w:color="auto" w:fill="FFFFFF"/>
        </w:rPr>
      </w:pPr>
    </w:p>
    <w:sectPr w:rsidR="007F0892" w:rsidRPr="007F0892" w:rsidSect="009F0178">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37230" w14:textId="77777777" w:rsidR="00660443" w:rsidRDefault="00660443">
      <w:pPr>
        <w:spacing w:after="0"/>
      </w:pPr>
      <w:r>
        <w:separator/>
      </w:r>
    </w:p>
  </w:endnote>
  <w:endnote w:type="continuationSeparator" w:id="0">
    <w:p w14:paraId="282F0E43" w14:textId="77777777" w:rsidR="00660443" w:rsidRDefault="00660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12098" w14:textId="77777777" w:rsidR="0027508B" w:rsidRDefault="007745DD" w:rsidP="00842A56">
    <w:pPr>
      <w:pStyle w:val="zFooter"/>
    </w:pPr>
    <w:fldSimple w:instr=" STYLEREF &quot;docDCN&quot; \* MERGEFORMAT ">
      <w:r w:rsidR="0027508B">
        <w:t>80-HB022-1 Rev. A</w:t>
      </w:r>
    </w:fldSimple>
    <w:r w:rsidR="0027508B">
      <w:tab/>
      <w:t>Confidential and Proprietary – Qualcomm Technologies, Inc.</w:t>
    </w:r>
    <w:r w:rsidR="0027508B">
      <w:tab/>
    </w:r>
    <w:r w:rsidR="0027508B">
      <w:fldChar w:fldCharType="begin"/>
    </w:r>
    <w:r w:rsidR="0027508B">
      <w:instrText xml:space="preserve"> PAGE  \* MERGEFORMAT </w:instrText>
    </w:r>
    <w:r w:rsidR="0027508B">
      <w:fldChar w:fldCharType="separate"/>
    </w:r>
    <w:r w:rsidR="0027508B" w:rsidRPr="00842A56">
      <w:t>1</w:t>
    </w:r>
    <w:r w:rsidR="0027508B">
      <w:fldChar w:fldCharType="end"/>
    </w:r>
  </w:p>
  <w:p w14:paraId="10FC49C1" w14:textId="77777777" w:rsidR="0027508B" w:rsidRDefault="0027508B" w:rsidP="00842A56">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F906B" w14:textId="5E9C530B" w:rsidR="0027508B" w:rsidRPr="00F25E88" w:rsidRDefault="0027508B" w:rsidP="00F25E88">
    <w:pPr>
      <w:pStyle w:val="Footer"/>
      <w:rPr>
        <w:rStyle w:val="FooterBold"/>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7FB8" w14:textId="77777777" w:rsidR="0027508B" w:rsidRDefault="007745DD" w:rsidP="00842A56">
    <w:pPr>
      <w:pStyle w:val="zFooter"/>
    </w:pPr>
    <w:fldSimple w:instr=" STYLEREF &quot;docDCN&quot; \* MERGEFORMAT ">
      <w:r w:rsidR="0027508B">
        <w:t>80-HB022-1 Rev. A</w:t>
      </w:r>
    </w:fldSimple>
    <w:r w:rsidR="0027508B">
      <w:tab/>
      <w:t>Confidential and Proprietary – Qualcomm Technologies, Inc.</w:t>
    </w:r>
    <w:r w:rsidR="0027508B">
      <w:tab/>
    </w:r>
    <w:r w:rsidR="0027508B">
      <w:fldChar w:fldCharType="begin"/>
    </w:r>
    <w:r w:rsidR="0027508B">
      <w:instrText xml:space="preserve"> PAGE  \* MERGEFORMAT </w:instrText>
    </w:r>
    <w:r w:rsidR="0027508B">
      <w:fldChar w:fldCharType="separate"/>
    </w:r>
    <w:r w:rsidR="0027508B" w:rsidRPr="00842A56">
      <w:t>1</w:t>
    </w:r>
    <w:r w:rsidR="0027508B">
      <w:fldChar w:fldCharType="end"/>
    </w:r>
  </w:p>
  <w:p w14:paraId="6CE37767" w14:textId="77777777" w:rsidR="0027508B" w:rsidRDefault="0027508B" w:rsidP="00842A56">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7D996" w14:textId="77777777" w:rsidR="00660443" w:rsidRDefault="00660443">
      <w:pPr>
        <w:spacing w:after="0"/>
      </w:pPr>
      <w:r>
        <w:separator/>
      </w:r>
    </w:p>
  </w:footnote>
  <w:footnote w:type="continuationSeparator" w:id="0">
    <w:p w14:paraId="07C91C6C" w14:textId="77777777" w:rsidR="00660443" w:rsidRDefault="006604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CF6D3" w14:textId="77777777" w:rsidR="0027508B" w:rsidRPr="00334660" w:rsidRDefault="007745DD" w:rsidP="00334660">
    <w:pPr>
      <w:pStyle w:val="Header"/>
    </w:pPr>
    <w:fldSimple w:instr=" STYLEREF &quot;ProductName&quot; \* MERGEFORMAT ">
      <w:r w:rsidR="0027508B">
        <w:rPr>
          <w:noProof/>
        </w:rPr>
        <w:t>LTE Unmanned Aircraft Systems Trial Report</w:t>
      </w:r>
    </w:fldSimple>
    <w:r w:rsidR="0027508B">
      <w:t xml:space="preserve"> </w:t>
    </w:r>
    <w:fldSimple w:instr=" STYLEREF &quot;DocumentType&quot; \* MERGEFORMAT ">
      <w:r w:rsidR="0027508B">
        <w:rPr>
          <w:noProof/>
        </w:rPr>
        <w:t>Phase 1</w:t>
      </w:r>
    </w:fldSimple>
    <w:r w:rsidR="0027508B">
      <w:tab/>
    </w:r>
    <w:fldSimple w:instr=" STYLEREF &quot;Heading 1&quot; \* MERGEFORMAT ">
      <w:r w:rsidR="0027508B">
        <w:rPr>
          <w:noProof/>
        </w:rPr>
        <w:t>Simulations</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B1735" w14:textId="22C0EEF8" w:rsidR="0027508B" w:rsidRPr="00F25E88" w:rsidRDefault="0027508B" w:rsidP="00F25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3850A" w14:textId="77777777" w:rsidR="0027508B" w:rsidRPr="00334660" w:rsidRDefault="007745DD" w:rsidP="00334660">
    <w:pPr>
      <w:pStyle w:val="Header"/>
    </w:pPr>
    <w:fldSimple w:instr=" STYLEREF &quot;ProductName&quot; \* MERGEFORMAT ">
      <w:r w:rsidR="0027508B">
        <w:rPr>
          <w:noProof/>
        </w:rPr>
        <w:t>LTE Unmanned Aircraft Systems Trial Report</w:t>
      </w:r>
    </w:fldSimple>
    <w:r w:rsidR="0027508B">
      <w:t xml:space="preserve"> </w:t>
    </w:r>
    <w:fldSimple w:instr=" STYLEREF &quot;DocumentType&quot; \* MERGEFORMAT ">
      <w:r w:rsidR="0027508B">
        <w:rPr>
          <w:noProof/>
        </w:rPr>
        <w:t>Phase 1</w:t>
      </w:r>
    </w:fldSimple>
    <w:r w:rsidR="0027508B">
      <w:tab/>
    </w:r>
    <w:fldSimple w:instr=" STYLEREF &quot;Heading 1&quot; \* MERGEFORMAT ">
      <w:r w:rsidR="0027508B">
        <w:rPr>
          <w:noProof/>
        </w:rPr>
        <w:t>Simulations</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4BA77D2"/>
    <w:lvl w:ilvl="0" w:tplc="52A61AC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E387C"/>
    <w:multiLevelType w:val="hybridMultilevel"/>
    <w:tmpl w:val="FCC2405C"/>
    <w:lvl w:ilvl="0" w:tplc="F47E2698">
      <w:start w:val="1"/>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A076729"/>
    <w:multiLevelType w:val="hybridMultilevel"/>
    <w:tmpl w:val="D906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EE74A6"/>
    <w:multiLevelType w:val="hybridMultilevel"/>
    <w:tmpl w:val="3EBC0104"/>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DA33DCB"/>
    <w:multiLevelType w:val="multilevel"/>
    <w:tmpl w:val="86C81AD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F040E68"/>
    <w:multiLevelType w:val="multilevel"/>
    <w:tmpl w:val="13865D7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72E47"/>
    <w:multiLevelType w:val="hybridMultilevel"/>
    <w:tmpl w:val="331C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77070F"/>
    <w:multiLevelType w:val="hybridMultilevel"/>
    <w:tmpl w:val="F8DCA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12"/>
  </w:num>
  <w:num w:numId="6">
    <w:abstractNumId w:val="11"/>
  </w:num>
  <w:num w:numId="7">
    <w:abstractNumId w:val="6"/>
  </w:num>
  <w:num w:numId="8">
    <w:abstractNumId w:val="13"/>
  </w:num>
  <w:num w:numId="9">
    <w:abstractNumId w:val="5"/>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8"/>
  </w:num>
  <w:num w:numId="15">
    <w:abstractNumId w:val="8"/>
  </w:num>
  <w:num w:numId="16">
    <w:abstractNumId w:val="8"/>
  </w:num>
  <w:num w:numId="17">
    <w:abstractNumId w:val="9"/>
  </w:num>
  <w:num w:numId="18">
    <w:abstractNumId w:val="10"/>
  </w:num>
  <w:num w:numId="19">
    <w:abstractNumId w:val="1"/>
  </w:num>
  <w:num w:numId="20">
    <w:abstractNumId w:val="10"/>
  </w:num>
  <w:num w:numId="21">
    <w:abstractNumId w:val="8"/>
  </w:num>
  <w:num w:numId="22">
    <w:abstractNumId w:val="10"/>
  </w:num>
  <w:num w:numId="2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86D"/>
    <w:rsid w:val="00015268"/>
    <w:rsid w:val="00015C04"/>
    <w:rsid w:val="00017CEE"/>
    <w:rsid w:val="00021364"/>
    <w:rsid w:val="00024C64"/>
    <w:rsid w:val="00024D2F"/>
    <w:rsid w:val="0002710E"/>
    <w:rsid w:val="00030B16"/>
    <w:rsid w:val="00031084"/>
    <w:rsid w:val="000322FA"/>
    <w:rsid w:val="00033D08"/>
    <w:rsid w:val="00035170"/>
    <w:rsid w:val="00035257"/>
    <w:rsid w:val="00036273"/>
    <w:rsid w:val="00043C85"/>
    <w:rsid w:val="00045725"/>
    <w:rsid w:val="000468F3"/>
    <w:rsid w:val="00046B05"/>
    <w:rsid w:val="00046EFD"/>
    <w:rsid w:val="000515C5"/>
    <w:rsid w:val="000522C1"/>
    <w:rsid w:val="000544B1"/>
    <w:rsid w:val="00054B46"/>
    <w:rsid w:val="0005702C"/>
    <w:rsid w:val="00061A7A"/>
    <w:rsid w:val="000627E6"/>
    <w:rsid w:val="00063525"/>
    <w:rsid w:val="0006562E"/>
    <w:rsid w:val="00066ACC"/>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3723"/>
    <w:rsid w:val="000A3AC5"/>
    <w:rsid w:val="000A49C8"/>
    <w:rsid w:val="000A65A7"/>
    <w:rsid w:val="000B2F90"/>
    <w:rsid w:val="000B53A2"/>
    <w:rsid w:val="000B579E"/>
    <w:rsid w:val="000B7FFC"/>
    <w:rsid w:val="000C1879"/>
    <w:rsid w:val="000C19EA"/>
    <w:rsid w:val="000C5181"/>
    <w:rsid w:val="000C664C"/>
    <w:rsid w:val="000C7BF0"/>
    <w:rsid w:val="000D1833"/>
    <w:rsid w:val="000D2968"/>
    <w:rsid w:val="000D52ED"/>
    <w:rsid w:val="000E0FCB"/>
    <w:rsid w:val="000E14DC"/>
    <w:rsid w:val="000E1573"/>
    <w:rsid w:val="000E164A"/>
    <w:rsid w:val="000E67F5"/>
    <w:rsid w:val="000F08B7"/>
    <w:rsid w:val="000F0D1B"/>
    <w:rsid w:val="000F363B"/>
    <w:rsid w:val="000F3BF6"/>
    <w:rsid w:val="000F56E1"/>
    <w:rsid w:val="000F729A"/>
    <w:rsid w:val="000F7640"/>
    <w:rsid w:val="000F76D4"/>
    <w:rsid w:val="000F78C7"/>
    <w:rsid w:val="00101661"/>
    <w:rsid w:val="00101CCB"/>
    <w:rsid w:val="0010596D"/>
    <w:rsid w:val="00105E01"/>
    <w:rsid w:val="0010693B"/>
    <w:rsid w:val="00106B4D"/>
    <w:rsid w:val="001079A0"/>
    <w:rsid w:val="001129AD"/>
    <w:rsid w:val="001161C3"/>
    <w:rsid w:val="00121A26"/>
    <w:rsid w:val="00123423"/>
    <w:rsid w:val="00123430"/>
    <w:rsid w:val="00123555"/>
    <w:rsid w:val="0012552D"/>
    <w:rsid w:val="00126B23"/>
    <w:rsid w:val="0012724F"/>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0976"/>
    <w:rsid w:val="001A181C"/>
    <w:rsid w:val="001A329F"/>
    <w:rsid w:val="001A3FF9"/>
    <w:rsid w:val="001A4C95"/>
    <w:rsid w:val="001A6755"/>
    <w:rsid w:val="001A784E"/>
    <w:rsid w:val="001A7B56"/>
    <w:rsid w:val="001B0B37"/>
    <w:rsid w:val="001B153D"/>
    <w:rsid w:val="001B3812"/>
    <w:rsid w:val="001B4908"/>
    <w:rsid w:val="001C0B3F"/>
    <w:rsid w:val="001C12F4"/>
    <w:rsid w:val="001C2590"/>
    <w:rsid w:val="001C3A1E"/>
    <w:rsid w:val="001C44CC"/>
    <w:rsid w:val="001C45E3"/>
    <w:rsid w:val="001C79FA"/>
    <w:rsid w:val="001D15A6"/>
    <w:rsid w:val="001D2912"/>
    <w:rsid w:val="001D33EA"/>
    <w:rsid w:val="001D340C"/>
    <w:rsid w:val="001D5BC3"/>
    <w:rsid w:val="001D60AC"/>
    <w:rsid w:val="001D70C0"/>
    <w:rsid w:val="001D7171"/>
    <w:rsid w:val="001E016E"/>
    <w:rsid w:val="001E0F54"/>
    <w:rsid w:val="001E72C1"/>
    <w:rsid w:val="001F0590"/>
    <w:rsid w:val="001F0E69"/>
    <w:rsid w:val="001F14EC"/>
    <w:rsid w:val="001F36CD"/>
    <w:rsid w:val="001F3F09"/>
    <w:rsid w:val="001F4437"/>
    <w:rsid w:val="001F4F07"/>
    <w:rsid w:val="00200F68"/>
    <w:rsid w:val="0020104E"/>
    <w:rsid w:val="002061CB"/>
    <w:rsid w:val="00207B06"/>
    <w:rsid w:val="002119DA"/>
    <w:rsid w:val="002127E7"/>
    <w:rsid w:val="00212883"/>
    <w:rsid w:val="00213111"/>
    <w:rsid w:val="00215591"/>
    <w:rsid w:val="00216E14"/>
    <w:rsid w:val="002172E7"/>
    <w:rsid w:val="002209F4"/>
    <w:rsid w:val="00222094"/>
    <w:rsid w:val="00223AA3"/>
    <w:rsid w:val="002255F3"/>
    <w:rsid w:val="002276D2"/>
    <w:rsid w:val="00231510"/>
    <w:rsid w:val="00232B83"/>
    <w:rsid w:val="00233E03"/>
    <w:rsid w:val="00234157"/>
    <w:rsid w:val="0023484F"/>
    <w:rsid w:val="00236405"/>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08B"/>
    <w:rsid w:val="0027555B"/>
    <w:rsid w:val="0027612C"/>
    <w:rsid w:val="002818BC"/>
    <w:rsid w:val="002845A5"/>
    <w:rsid w:val="00285A39"/>
    <w:rsid w:val="00286603"/>
    <w:rsid w:val="00287735"/>
    <w:rsid w:val="002914E1"/>
    <w:rsid w:val="0029243D"/>
    <w:rsid w:val="00296356"/>
    <w:rsid w:val="002A011C"/>
    <w:rsid w:val="002A07E1"/>
    <w:rsid w:val="002A09A5"/>
    <w:rsid w:val="002A0ACF"/>
    <w:rsid w:val="002A271A"/>
    <w:rsid w:val="002A28F5"/>
    <w:rsid w:val="002A51D4"/>
    <w:rsid w:val="002A5315"/>
    <w:rsid w:val="002A5421"/>
    <w:rsid w:val="002A6AD4"/>
    <w:rsid w:val="002B4F06"/>
    <w:rsid w:val="002B527F"/>
    <w:rsid w:val="002B54EC"/>
    <w:rsid w:val="002B714E"/>
    <w:rsid w:val="002C12B1"/>
    <w:rsid w:val="002C3B7F"/>
    <w:rsid w:val="002C4B2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4B06"/>
    <w:rsid w:val="00317899"/>
    <w:rsid w:val="00320325"/>
    <w:rsid w:val="00320B19"/>
    <w:rsid w:val="00322368"/>
    <w:rsid w:val="0032257A"/>
    <w:rsid w:val="00323EAD"/>
    <w:rsid w:val="00324F37"/>
    <w:rsid w:val="00326062"/>
    <w:rsid w:val="00326C2F"/>
    <w:rsid w:val="00331151"/>
    <w:rsid w:val="003313C4"/>
    <w:rsid w:val="003337B6"/>
    <w:rsid w:val="00341202"/>
    <w:rsid w:val="00341DDA"/>
    <w:rsid w:val="00350C50"/>
    <w:rsid w:val="00355EBA"/>
    <w:rsid w:val="00355EC4"/>
    <w:rsid w:val="00356218"/>
    <w:rsid w:val="003575D7"/>
    <w:rsid w:val="00357865"/>
    <w:rsid w:val="00357C58"/>
    <w:rsid w:val="003611FE"/>
    <w:rsid w:val="00361BAD"/>
    <w:rsid w:val="00366A2B"/>
    <w:rsid w:val="00366BB9"/>
    <w:rsid w:val="0037125C"/>
    <w:rsid w:val="003730D7"/>
    <w:rsid w:val="003734CF"/>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6891"/>
    <w:rsid w:val="003A7BB7"/>
    <w:rsid w:val="003B53D8"/>
    <w:rsid w:val="003B5D47"/>
    <w:rsid w:val="003B76E8"/>
    <w:rsid w:val="003C02F9"/>
    <w:rsid w:val="003C0B42"/>
    <w:rsid w:val="003C2ADC"/>
    <w:rsid w:val="003C4A78"/>
    <w:rsid w:val="003C50B7"/>
    <w:rsid w:val="003D2037"/>
    <w:rsid w:val="003D22B1"/>
    <w:rsid w:val="003D2D80"/>
    <w:rsid w:val="003D41A4"/>
    <w:rsid w:val="003D5DC4"/>
    <w:rsid w:val="003E2612"/>
    <w:rsid w:val="003E626C"/>
    <w:rsid w:val="003E796E"/>
    <w:rsid w:val="003E7A54"/>
    <w:rsid w:val="003F048F"/>
    <w:rsid w:val="003F0943"/>
    <w:rsid w:val="003F35DF"/>
    <w:rsid w:val="003F3F1D"/>
    <w:rsid w:val="003F4C3B"/>
    <w:rsid w:val="003F695A"/>
    <w:rsid w:val="00400660"/>
    <w:rsid w:val="004038D0"/>
    <w:rsid w:val="00404A2F"/>
    <w:rsid w:val="00406894"/>
    <w:rsid w:val="00410201"/>
    <w:rsid w:val="00420632"/>
    <w:rsid w:val="00427613"/>
    <w:rsid w:val="0043113A"/>
    <w:rsid w:val="00432A1D"/>
    <w:rsid w:val="00433832"/>
    <w:rsid w:val="00434610"/>
    <w:rsid w:val="00434908"/>
    <w:rsid w:val="0043533D"/>
    <w:rsid w:val="00435AAA"/>
    <w:rsid w:val="00437D5A"/>
    <w:rsid w:val="004426A0"/>
    <w:rsid w:val="00442BF7"/>
    <w:rsid w:val="00442E74"/>
    <w:rsid w:val="00444C11"/>
    <w:rsid w:val="004507D0"/>
    <w:rsid w:val="0045264D"/>
    <w:rsid w:val="00452FA9"/>
    <w:rsid w:val="004549F3"/>
    <w:rsid w:val="00456300"/>
    <w:rsid w:val="00456830"/>
    <w:rsid w:val="00457927"/>
    <w:rsid w:val="00462482"/>
    <w:rsid w:val="00462759"/>
    <w:rsid w:val="00462A4C"/>
    <w:rsid w:val="0046474A"/>
    <w:rsid w:val="00466F6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A28"/>
    <w:rsid w:val="004C0ECC"/>
    <w:rsid w:val="004C129B"/>
    <w:rsid w:val="004C228D"/>
    <w:rsid w:val="004C28A4"/>
    <w:rsid w:val="004C3BF5"/>
    <w:rsid w:val="004C4B23"/>
    <w:rsid w:val="004D1403"/>
    <w:rsid w:val="004D1BA4"/>
    <w:rsid w:val="004D27BF"/>
    <w:rsid w:val="004D4D04"/>
    <w:rsid w:val="004E4D46"/>
    <w:rsid w:val="004E5557"/>
    <w:rsid w:val="004E5659"/>
    <w:rsid w:val="004F0663"/>
    <w:rsid w:val="004F1A14"/>
    <w:rsid w:val="004F60BB"/>
    <w:rsid w:val="00500B91"/>
    <w:rsid w:val="00501E2D"/>
    <w:rsid w:val="00503D35"/>
    <w:rsid w:val="00504551"/>
    <w:rsid w:val="005050BD"/>
    <w:rsid w:val="00507D85"/>
    <w:rsid w:val="00510AE5"/>
    <w:rsid w:val="00510D16"/>
    <w:rsid w:val="00512AE3"/>
    <w:rsid w:val="00513655"/>
    <w:rsid w:val="00513B40"/>
    <w:rsid w:val="005140DC"/>
    <w:rsid w:val="005140E6"/>
    <w:rsid w:val="0051462C"/>
    <w:rsid w:val="00514C50"/>
    <w:rsid w:val="005155AC"/>
    <w:rsid w:val="005157C0"/>
    <w:rsid w:val="00517D25"/>
    <w:rsid w:val="00520EE0"/>
    <w:rsid w:val="0052107E"/>
    <w:rsid w:val="00521596"/>
    <w:rsid w:val="00522D08"/>
    <w:rsid w:val="00523912"/>
    <w:rsid w:val="00524B83"/>
    <w:rsid w:val="00525B98"/>
    <w:rsid w:val="00525F53"/>
    <w:rsid w:val="00526E79"/>
    <w:rsid w:val="00527A31"/>
    <w:rsid w:val="00531810"/>
    <w:rsid w:val="00532006"/>
    <w:rsid w:val="00532BBD"/>
    <w:rsid w:val="00541FC8"/>
    <w:rsid w:val="00543D57"/>
    <w:rsid w:val="00544FEB"/>
    <w:rsid w:val="0055181C"/>
    <w:rsid w:val="00551F16"/>
    <w:rsid w:val="00552334"/>
    <w:rsid w:val="00552D70"/>
    <w:rsid w:val="00555B25"/>
    <w:rsid w:val="0055685D"/>
    <w:rsid w:val="0055776D"/>
    <w:rsid w:val="005624FD"/>
    <w:rsid w:val="0056270F"/>
    <w:rsid w:val="00565945"/>
    <w:rsid w:val="00570627"/>
    <w:rsid w:val="005800EC"/>
    <w:rsid w:val="00581057"/>
    <w:rsid w:val="0058391F"/>
    <w:rsid w:val="00583B43"/>
    <w:rsid w:val="00584C6C"/>
    <w:rsid w:val="00585034"/>
    <w:rsid w:val="00586098"/>
    <w:rsid w:val="00590021"/>
    <w:rsid w:val="005918BB"/>
    <w:rsid w:val="00591B52"/>
    <w:rsid w:val="005950ED"/>
    <w:rsid w:val="005A0775"/>
    <w:rsid w:val="005A07CF"/>
    <w:rsid w:val="005A0C17"/>
    <w:rsid w:val="005A2FA9"/>
    <w:rsid w:val="005A3A01"/>
    <w:rsid w:val="005A5770"/>
    <w:rsid w:val="005B2746"/>
    <w:rsid w:val="005B4F10"/>
    <w:rsid w:val="005B5005"/>
    <w:rsid w:val="005B5BFF"/>
    <w:rsid w:val="005B61D4"/>
    <w:rsid w:val="005C63AC"/>
    <w:rsid w:val="005D0BD0"/>
    <w:rsid w:val="005D124F"/>
    <w:rsid w:val="005D37EF"/>
    <w:rsid w:val="005D3D38"/>
    <w:rsid w:val="005D6A8D"/>
    <w:rsid w:val="005E111E"/>
    <w:rsid w:val="005E1A8C"/>
    <w:rsid w:val="005E4B76"/>
    <w:rsid w:val="005F040C"/>
    <w:rsid w:val="005F0946"/>
    <w:rsid w:val="005F1371"/>
    <w:rsid w:val="005F2933"/>
    <w:rsid w:val="00600E3B"/>
    <w:rsid w:val="00604F35"/>
    <w:rsid w:val="006063E6"/>
    <w:rsid w:val="0061041D"/>
    <w:rsid w:val="00613D08"/>
    <w:rsid w:val="006140C9"/>
    <w:rsid w:val="0061580A"/>
    <w:rsid w:val="00616B88"/>
    <w:rsid w:val="00621AEF"/>
    <w:rsid w:val="0062228A"/>
    <w:rsid w:val="00624195"/>
    <w:rsid w:val="00625BA0"/>
    <w:rsid w:val="00626D0B"/>
    <w:rsid w:val="00633E45"/>
    <w:rsid w:val="00634DA7"/>
    <w:rsid w:val="00640E9F"/>
    <w:rsid w:val="0064105F"/>
    <w:rsid w:val="00641FD6"/>
    <w:rsid w:val="00642385"/>
    <w:rsid w:val="00644905"/>
    <w:rsid w:val="00646C91"/>
    <w:rsid w:val="00647067"/>
    <w:rsid w:val="00647E78"/>
    <w:rsid w:val="00650983"/>
    <w:rsid w:val="00651965"/>
    <w:rsid w:val="00651A4E"/>
    <w:rsid w:val="006524BA"/>
    <w:rsid w:val="00654756"/>
    <w:rsid w:val="00654A68"/>
    <w:rsid w:val="00655DB4"/>
    <w:rsid w:val="0066004D"/>
    <w:rsid w:val="00660443"/>
    <w:rsid w:val="006622D9"/>
    <w:rsid w:val="006645C7"/>
    <w:rsid w:val="00665D87"/>
    <w:rsid w:val="006679CA"/>
    <w:rsid w:val="00667CFB"/>
    <w:rsid w:val="0067307C"/>
    <w:rsid w:val="00673C2D"/>
    <w:rsid w:val="006757AD"/>
    <w:rsid w:val="006841CB"/>
    <w:rsid w:val="006843BC"/>
    <w:rsid w:val="00686490"/>
    <w:rsid w:val="00686603"/>
    <w:rsid w:val="0068672B"/>
    <w:rsid w:val="00690260"/>
    <w:rsid w:val="006908C9"/>
    <w:rsid w:val="006908D2"/>
    <w:rsid w:val="00691E99"/>
    <w:rsid w:val="00692698"/>
    <w:rsid w:val="006931D3"/>
    <w:rsid w:val="0069387C"/>
    <w:rsid w:val="00697F8D"/>
    <w:rsid w:val="006A0389"/>
    <w:rsid w:val="006A1BAD"/>
    <w:rsid w:val="006A2A95"/>
    <w:rsid w:val="006A3032"/>
    <w:rsid w:val="006A4A5F"/>
    <w:rsid w:val="006A6962"/>
    <w:rsid w:val="006A7426"/>
    <w:rsid w:val="006B0634"/>
    <w:rsid w:val="006B291D"/>
    <w:rsid w:val="006B4473"/>
    <w:rsid w:val="006B4478"/>
    <w:rsid w:val="006B509A"/>
    <w:rsid w:val="006C0012"/>
    <w:rsid w:val="006C17D4"/>
    <w:rsid w:val="006C3381"/>
    <w:rsid w:val="006D3B75"/>
    <w:rsid w:val="006D5305"/>
    <w:rsid w:val="006D6015"/>
    <w:rsid w:val="006D6465"/>
    <w:rsid w:val="006D723E"/>
    <w:rsid w:val="006D7B16"/>
    <w:rsid w:val="006D7BA7"/>
    <w:rsid w:val="006E027D"/>
    <w:rsid w:val="006E270C"/>
    <w:rsid w:val="006E5DEA"/>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2ABB"/>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2FC"/>
    <w:rsid w:val="00766DEB"/>
    <w:rsid w:val="007678E6"/>
    <w:rsid w:val="00770461"/>
    <w:rsid w:val="00774503"/>
    <w:rsid w:val="007745DD"/>
    <w:rsid w:val="0077570A"/>
    <w:rsid w:val="0077571E"/>
    <w:rsid w:val="00776056"/>
    <w:rsid w:val="0077620B"/>
    <w:rsid w:val="00785F4C"/>
    <w:rsid w:val="00790094"/>
    <w:rsid w:val="007901F7"/>
    <w:rsid w:val="00791C28"/>
    <w:rsid w:val="00792E30"/>
    <w:rsid w:val="007943B7"/>
    <w:rsid w:val="0079490A"/>
    <w:rsid w:val="00794D4D"/>
    <w:rsid w:val="0079578B"/>
    <w:rsid w:val="00795D00"/>
    <w:rsid w:val="00796F20"/>
    <w:rsid w:val="007B0809"/>
    <w:rsid w:val="007B107C"/>
    <w:rsid w:val="007B11DC"/>
    <w:rsid w:val="007B22A2"/>
    <w:rsid w:val="007B419C"/>
    <w:rsid w:val="007B4346"/>
    <w:rsid w:val="007B492B"/>
    <w:rsid w:val="007B5C68"/>
    <w:rsid w:val="007C542B"/>
    <w:rsid w:val="007C6FC5"/>
    <w:rsid w:val="007D10BD"/>
    <w:rsid w:val="007D26D6"/>
    <w:rsid w:val="007D3F6C"/>
    <w:rsid w:val="007E4F6E"/>
    <w:rsid w:val="007E5949"/>
    <w:rsid w:val="007E69E6"/>
    <w:rsid w:val="007E787A"/>
    <w:rsid w:val="007F0892"/>
    <w:rsid w:val="007F63E2"/>
    <w:rsid w:val="00802879"/>
    <w:rsid w:val="00803451"/>
    <w:rsid w:val="00807090"/>
    <w:rsid w:val="00807B1F"/>
    <w:rsid w:val="00810453"/>
    <w:rsid w:val="00811626"/>
    <w:rsid w:val="008152B7"/>
    <w:rsid w:val="00815A6D"/>
    <w:rsid w:val="00816C11"/>
    <w:rsid w:val="00817125"/>
    <w:rsid w:val="008171F1"/>
    <w:rsid w:val="00817C6A"/>
    <w:rsid w:val="00817D1F"/>
    <w:rsid w:val="00821426"/>
    <w:rsid w:val="00822F0D"/>
    <w:rsid w:val="00823C4D"/>
    <w:rsid w:val="00825BD7"/>
    <w:rsid w:val="0082638D"/>
    <w:rsid w:val="00827384"/>
    <w:rsid w:val="008318DA"/>
    <w:rsid w:val="0083356F"/>
    <w:rsid w:val="00833894"/>
    <w:rsid w:val="00833DE4"/>
    <w:rsid w:val="00834B07"/>
    <w:rsid w:val="00834E9E"/>
    <w:rsid w:val="00840677"/>
    <w:rsid w:val="008414E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4A3E"/>
    <w:rsid w:val="00875215"/>
    <w:rsid w:val="00881D71"/>
    <w:rsid w:val="00884249"/>
    <w:rsid w:val="00885A97"/>
    <w:rsid w:val="00886459"/>
    <w:rsid w:val="0089137E"/>
    <w:rsid w:val="00892191"/>
    <w:rsid w:val="00893CF6"/>
    <w:rsid w:val="008969C7"/>
    <w:rsid w:val="00896A2F"/>
    <w:rsid w:val="00897981"/>
    <w:rsid w:val="008A05D6"/>
    <w:rsid w:val="008A0B38"/>
    <w:rsid w:val="008A20B5"/>
    <w:rsid w:val="008A48EB"/>
    <w:rsid w:val="008A4DAD"/>
    <w:rsid w:val="008A5D2C"/>
    <w:rsid w:val="008A7191"/>
    <w:rsid w:val="008B3679"/>
    <w:rsid w:val="008B368F"/>
    <w:rsid w:val="008B39AE"/>
    <w:rsid w:val="008B5B22"/>
    <w:rsid w:val="008C0247"/>
    <w:rsid w:val="008C03E9"/>
    <w:rsid w:val="008C062B"/>
    <w:rsid w:val="008C090F"/>
    <w:rsid w:val="008C1FD9"/>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0EA2"/>
    <w:rsid w:val="009114BA"/>
    <w:rsid w:val="009124C0"/>
    <w:rsid w:val="00912E64"/>
    <w:rsid w:val="00914337"/>
    <w:rsid w:val="00914A7E"/>
    <w:rsid w:val="00924C40"/>
    <w:rsid w:val="00924F11"/>
    <w:rsid w:val="00927032"/>
    <w:rsid w:val="009273C5"/>
    <w:rsid w:val="00930A51"/>
    <w:rsid w:val="00930E6C"/>
    <w:rsid w:val="00931BC5"/>
    <w:rsid w:val="00933CD2"/>
    <w:rsid w:val="00934CBA"/>
    <w:rsid w:val="00935C19"/>
    <w:rsid w:val="00936BA2"/>
    <w:rsid w:val="009447F7"/>
    <w:rsid w:val="00945855"/>
    <w:rsid w:val="00945EB3"/>
    <w:rsid w:val="00947C83"/>
    <w:rsid w:val="00951364"/>
    <w:rsid w:val="00953C42"/>
    <w:rsid w:val="009550DE"/>
    <w:rsid w:val="00961399"/>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2759"/>
    <w:rsid w:val="009B3B0E"/>
    <w:rsid w:val="009B4384"/>
    <w:rsid w:val="009C261A"/>
    <w:rsid w:val="009C6038"/>
    <w:rsid w:val="009C74E7"/>
    <w:rsid w:val="009D002E"/>
    <w:rsid w:val="009D10AC"/>
    <w:rsid w:val="009D3C38"/>
    <w:rsid w:val="009D4E23"/>
    <w:rsid w:val="009D5131"/>
    <w:rsid w:val="009D5471"/>
    <w:rsid w:val="009D5D1B"/>
    <w:rsid w:val="009D6A15"/>
    <w:rsid w:val="009D7C79"/>
    <w:rsid w:val="009E113B"/>
    <w:rsid w:val="009E1328"/>
    <w:rsid w:val="009E2A37"/>
    <w:rsid w:val="009F0178"/>
    <w:rsid w:val="009F0B7F"/>
    <w:rsid w:val="009F13BE"/>
    <w:rsid w:val="009F330C"/>
    <w:rsid w:val="009F76CE"/>
    <w:rsid w:val="00A00E17"/>
    <w:rsid w:val="00A00E90"/>
    <w:rsid w:val="00A014A3"/>
    <w:rsid w:val="00A026A1"/>
    <w:rsid w:val="00A07CFB"/>
    <w:rsid w:val="00A12A29"/>
    <w:rsid w:val="00A14ACE"/>
    <w:rsid w:val="00A20BA2"/>
    <w:rsid w:val="00A20C7B"/>
    <w:rsid w:val="00A20E50"/>
    <w:rsid w:val="00A24874"/>
    <w:rsid w:val="00A24DED"/>
    <w:rsid w:val="00A25093"/>
    <w:rsid w:val="00A3069D"/>
    <w:rsid w:val="00A35CEA"/>
    <w:rsid w:val="00A40C78"/>
    <w:rsid w:val="00A43EF2"/>
    <w:rsid w:val="00A44C91"/>
    <w:rsid w:val="00A46FE8"/>
    <w:rsid w:val="00A47908"/>
    <w:rsid w:val="00A507BD"/>
    <w:rsid w:val="00A513AE"/>
    <w:rsid w:val="00A51E99"/>
    <w:rsid w:val="00A53D12"/>
    <w:rsid w:val="00A547F9"/>
    <w:rsid w:val="00A603AE"/>
    <w:rsid w:val="00A60D89"/>
    <w:rsid w:val="00A60DAC"/>
    <w:rsid w:val="00A631FC"/>
    <w:rsid w:val="00A64EDF"/>
    <w:rsid w:val="00A6665A"/>
    <w:rsid w:val="00A67B4A"/>
    <w:rsid w:val="00A71795"/>
    <w:rsid w:val="00A72753"/>
    <w:rsid w:val="00A73B32"/>
    <w:rsid w:val="00A73EF5"/>
    <w:rsid w:val="00A77FBF"/>
    <w:rsid w:val="00A80DAE"/>
    <w:rsid w:val="00A811C1"/>
    <w:rsid w:val="00A82D66"/>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D52ED"/>
    <w:rsid w:val="00AE13C9"/>
    <w:rsid w:val="00AE25F2"/>
    <w:rsid w:val="00AE2CCB"/>
    <w:rsid w:val="00AE2EBA"/>
    <w:rsid w:val="00AE3869"/>
    <w:rsid w:val="00AE4FE5"/>
    <w:rsid w:val="00AE59DC"/>
    <w:rsid w:val="00AE5B2D"/>
    <w:rsid w:val="00AE5C04"/>
    <w:rsid w:val="00AE63BF"/>
    <w:rsid w:val="00AF52CB"/>
    <w:rsid w:val="00AF675A"/>
    <w:rsid w:val="00AF68D7"/>
    <w:rsid w:val="00AF740D"/>
    <w:rsid w:val="00B00A79"/>
    <w:rsid w:val="00B018EF"/>
    <w:rsid w:val="00B019CA"/>
    <w:rsid w:val="00B023A3"/>
    <w:rsid w:val="00B029DE"/>
    <w:rsid w:val="00B0328E"/>
    <w:rsid w:val="00B04DCE"/>
    <w:rsid w:val="00B05656"/>
    <w:rsid w:val="00B11666"/>
    <w:rsid w:val="00B129BF"/>
    <w:rsid w:val="00B14857"/>
    <w:rsid w:val="00B151FD"/>
    <w:rsid w:val="00B165FD"/>
    <w:rsid w:val="00B20E7C"/>
    <w:rsid w:val="00B20F94"/>
    <w:rsid w:val="00B2176A"/>
    <w:rsid w:val="00B21A9A"/>
    <w:rsid w:val="00B22C41"/>
    <w:rsid w:val="00B25DF9"/>
    <w:rsid w:val="00B26411"/>
    <w:rsid w:val="00B26C78"/>
    <w:rsid w:val="00B32C7C"/>
    <w:rsid w:val="00B33452"/>
    <w:rsid w:val="00B35280"/>
    <w:rsid w:val="00B35A25"/>
    <w:rsid w:val="00B36410"/>
    <w:rsid w:val="00B36A07"/>
    <w:rsid w:val="00B36C9C"/>
    <w:rsid w:val="00B43EF9"/>
    <w:rsid w:val="00B445A3"/>
    <w:rsid w:val="00B46039"/>
    <w:rsid w:val="00B50370"/>
    <w:rsid w:val="00B513D9"/>
    <w:rsid w:val="00B52982"/>
    <w:rsid w:val="00B52B5E"/>
    <w:rsid w:val="00B53231"/>
    <w:rsid w:val="00B56885"/>
    <w:rsid w:val="00B61937"/>
    <w:rsid w:val="00B61D1B"/>
    <w:rsid w:val="00B61E8D"/>
    <w:rsid w:val="00B621F7"/>
    <w:rsid w:val="00B62739"/>
    <w:rsid w:val="00B64D6A"/>
    <w:rsid w:val="00B67888"/>
    <w:rsid w:val="00B72E05"/>
    <w:rsid w:val="00B73A91"/>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C78A6"/>
    <w:rsid w:val="00BD1677"/>
    <w:rsid w:val="00BD1FAB"/>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6B02"/>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579E"/>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77862"/>
    <w:rsid w:val="00C8133E"/>
    <w:rsid w:val="00C81A10"/>
    <w:rsid w:val="00C82B35"/>
    <w:rsid w:val="00C82DE6"/>
    <w:rsid w:val="00C86BD7"/>
    <w:rsid w:val="00C90FB6"/>
    <w:rsid w:val="00C913D8"/>
    <w:rsid w:val="00C91B90"/>
    <w:rsid w:val="00C91F0A"/>
    <w:rsid w:val="00C925B6"/>
    <w:rsid w:val="00C93F01"/>
    <w:rsid w:val="00C954C1"/>
    <w:rsid w:val="00C9691A"/>
    <w:rsid w:val="00C976A6"/>
    <w:rsid w:val="00C97D28"/>
    <w:rsid w:val="00CA40AA"/>
    <w:rsid w:val="00CA40FA"/>
    <w:rsid w:val="00CA5088"/>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3A7"/>
    <w:rsid w:val="00CE2A7D"/>
    <w:rsid w:val="00CE3E26"/>
    <w:rsid w:val="00CE5300"/>
    <w:rsid w:val="00CE7978"/>
    <w:rsid w:val="00CE7E49"/>
    <w:rsid w:val="00CF7360"/>
    <w:rsid w:val="00D00568"/>
    <w:rsid w:val="00D008D1"/>
    <w:rsid w:val="00D01A62"/>
    <w:rsid w:val="00D01D41"/>
    <w:rsid w:val="00D021CC"/>
    <w:rsid w:val="00D0269A"/>
    <w:rsid w:val="00D05AA5"/>
    <w:rsid w:val="00D105DF"/>
    <w:rsid w:val="00D124FC"/>
    <w:rsid w:val="00D14143"/>
    <w:rsid w:val="00D14A96"/>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5E3"/>
    <w:rsid w:val="00D467B3"/>
    <w:rsid w:val="00D518E6"/>
    <w:rsid w:val="00D55500"/>
    <w:rsid w:val="00D57CA5"/>
    <w:rsid w:val="00D57E7A"/>
    <w:rsid w:val="00D60EDE"/>
    <w:rsid w:val="00D622E8"/>
    <w:rsid w:val="00D660DA"/>
    <w:rsid w:val="00D7094D"/>
    <w:rsid w:val="00D71F02"/>
    <w:rsid w:val="00D724FD"/>
    <w:rsid w:val="00D72B39"/>
    <w:rsid w:val="00D742FB"/>
    <w:rsid w:val="00D766A1"/>
    <w:rsid w:val="00D80815"/>
    <w:rsid w:val="00D8252D"/>
    <w:rsid w:val="00D82A65"/>
    <w:rsid w:val="00D82FCF"/>
    <w:rsid w:val="00D83692"/>
    <w:rsid w:val="00D858DF"/>
    <w:rsid w:val="00D86F89"/>
    <w:rsid w:val="00D87852"/>
    <w:rsid w:val="00D87E45"/>
    <w:rsid w:val="00D90764"/>
    <w:rsid w:val="00D940AF"/>
    <w:rsid w:val="00D96CF9"/>
    <w:rsid w:val="00D9717F"/>
    <w:rsid w:val="00DA03EB"/>
    <w:rsid w:val="00DA2028"/>
    <w:rsid w:val="00DA295A"/>
    <w:rsid w:val="00DA34A9"/>
    <w:rsid w:val="00DA39C1"/>
    <w:rsid w:val="00DA5A1A"/>
    <w:rsid w:val="00DB282E"/>
    <w:rsid w:val="00DB283C"/>
    <w:rsid w:val="00DB3165"/>
    <w:rsid w:val="00DB318C"/>
    <w:rsid w:val="00DB4C7A"/>
    <w:rsid w:val="00DB74FF"/>
    <w:rsid w:val="00DC4692"/>
    <w:rsid w:val="00DC6235"/>
    <w:rsid w:val="00DC6A89"/>
    <w:rsid w:val="00DD0B68"/>
    <w:rsid w:val="00DD0BD2"/>
    <w:rsid w:val="00DD1A61"/>
    <w:rsid w:val="00DD1F6F"/>
    <w:rsid w:val="00DD3147"/>
    <w:rsid w:val="00DD3590"/>
    <w:rsid w:val="00DD58AF"/>
    <w:rsid w:val="00DD78BC"/>
    <w:rsid w:val="00DD7AD1"/>
    <w:rsid w:val="00DE0118"/>
    <w:rsid w:val="00DE0887"/>
    <w:rsid w:val="00DE3484"/>
    <w:rsid w:val="00DE3F31"/>
    <w:rsid w:val="00DE4C3A"/>
    <w:rsid w:val="00DE4DC5"/>
    <w:rsid w:val="00DE50D1"/>
    <w:rsid w:val="00DE53BB"/>
    <w:rsid w:val="00DE5D7F"/>
    <w:rsid w:val="00DE5FF9"/>
    <w:rsid w:val="00DE6901"/>
    <w:rsid w:val="00DE787C"/>
    <w:rsid w:val="00DF035D"/>
    <w:rsid w:val="00DF0A35"/>
    <w:rsid w:val="00DF0F0D"/>
    <w:rsid w:val="00DF167B"/>
    <w:rsid w:val="00DF199F"/>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1919"/>
    <w:rsid w:val="00E4607D"/>
    <w:rsid w:val="00E472F1"/>
    <w:rsid w:val="00E47DA8"/>
    <w:rsid w:val="00E47F3C"/>
    <w:rsid w:val="00E507B8"/>
    <w:rsid w:val="00E51985"/>
    <w:rsid w:val="00E51BCC"/>
    <w:rsid w:val="00E5204C"/>
    <w:rsid w:val="00E5216A"/>
    <w:rsid w:val="00E52A1C"/>
    <w:rsid w:val="00E52CAC"/>
    <w:rsid w:val="00E535C4"/>
    <w:rsid w:val="00E53B05"/>
    <w:rsid w:val="00E54E5C"/>
    <w:rsid w:val="00E55EE5"/>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2B9C"/>
    <w:rsid w:val="00EB3985"/>
    <w:rsid w:val="00EB4252"/>
    <w:rsid w:val="00EB50A6"/>
    <w:rsid w:val="00EB702A"/>
    <w:rsid w:val="00EB75B1"/>
    <w:rsid w:val="00EC0561"/>
    <w:rsid w:val="00EC05D0"/>
    <w:rsid w:val="00EC23B0"/>
    <w:rsid w:val="00EC27C9"/>
    <w:rsid w:val="00EC36E0"/>
    <w:rsid w:val="00EC3C6A"/>
    <w:rsid w:val="00EC462A"/>
    <w:rsid w:val="00EC66F6"/>
    <w:rsid w:val="00ED04DF"/>
    <w:rsid w:val="00ED1002"/>
    <w:rsid w:val="00ED15B5"/>
    <w:rsid w:val="00ED2F14"/>
    <w:rsid w:val="00ED4182"/>
    <w:rsid w:val="00ED4A2B"/>
    <w:rsid w:val="00EE1338"/>
    <w:rsid w:val="00EE3ADF"/>
    <w:rsid w:val="00EE50ED"/>
    <w:rsid w:val="00EE6D3A"/>
    <w:rsid w:val="00EE74FE"/>
    <w:rsid w:val="00EE7A94"/>
    <w:rsid w:val="00EF37DA"/>
    <w:rsid w:val="00EF3CFD"/>
    <w:rsid w:val="00EF4A31"/>
    <w:rsid w:val="00F017E8"/>
    <w:rsid w:val="00F0524A"/>
    <w:rsid w:val="00F12D23"/>
    <w:rsid w:val="00F14CFB"/>
    <w:rsid w:val="00F167A8"/>
    <w:rsid w:val="00F16DAA"/>
    <w:rsid w:val="00F208CA"/>
    <w:rsid w:val="00F21225"/>
    <w:rsid w:val="00F225A8"/>
    <w:rsid w:val="00F2389B"/>
    <w:rsid w:val="00F23C55"/>
    <w:rsid w:val="00F23F73"/>
    <w:rsid w:val="00F2462E"/>
    <w:rsid w:val="00F25D9B"/>
    <w:rsid w:val="00F25E88"/>
    <w:rsid w:val="00F26D98"/>
    <w:rsid w:val="00F2731A"/>
    <w:rsid w:val="00F301DD"/>
    <w:rsid w:val="00F30783"/>
    <w:rsid w:val="00F32A69"/>
    <w:rsid w:val="00F337F3"/>
    <w:rsid w:val="00F356B4"/>
    <w:rsid w:val="00F35BD9"/>
    <w:rsid w:val="00F3611E"/>
    <w:rsid w:val="00F36575"/>
    <w:rsid w:val="00F37FEE"/>
    <w:rsid w:val="00F444A8"/>
    <w:rsid w:val="00F44FC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48FB"/>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B4733"/>
    <w:rsid w:val="00FC0852"/>
    <w:rsid w:val="00FC12F8"/>
    <w:rsid w:val="00FC38FF"/>
    <w:rsid w:val="00FC6414"/>
    <w:rsid w:val="00FC6EE9"/>
    <w:rsid w:val="00FC7EC1"/>
    <w:rsid w:val="00FD23A6"/>
    <w:rsid w:val="00FD3424"/>
    <w:rsid w:val="00FD37DA"/>
    <w:rsid w:val="00FD3ED3"/>
    <w:rsid w:val="00FD5E06"/>
    <w:rsid w:val="00FE2FE7"/>
    <w:rsid w:val="00FE369B"/>
    <w:rsid w:val="00FF096C"/>
    <w:rsid w:val="00FF0DFE"/>
    <w:rsid w:val="00FF13B8"/>
    <w:rsid w:val="00FF2071"/>
    <w:rsid w:val="00FF2888"/>
    <w:rsid w:val="00FF3BD4"/>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13"/>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13"/>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1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1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1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1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4"/>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948FB"/>
    <w:pPr>
      <w:numPr>
        <w:numId w:val="18"/>
      </w:numPr>
      <w:spacing w:before="240" w:after="240" w:line="360" w:lineRule="auto"/>
    </w:pPr>
    <w:rPr>
      <w:b/>
    </w:rPr>
  </w:style>
  <w:style w:type="paragraph" w:customStyle="1" w:styleId="Proposal">
    <w:name w:val="Proposal"/>
    <w:basedOn w:val="ListParagraph"/>
    <w:link w:val="ProposalChar"/>
    <w:qFormat/>
    <w:rsid w:val="001F0E69"/>
    <w:pPr>
      <w:numPr>
        <w:numId w:val="19"/>
      </w:numPr>
      <w:spacing w:before="240" w:after="240" w:line="360" w:lineRule="auto"/>
    </w:pPr>
    <w:rPr>
      <w:b/>
    </w:rPr>
  </w:style>
  <w:style w:type="character" w:customStyle="1" w:styleId="ObservationChar">
    <w:name w:val="Observation Char"/>
    <w:basedOn w:val="B-BodyChar"/>
    <w:link w:val="Observation"/>
    <w:rsid w:val="00F948FB"/>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F0E69"/>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styleId="Mention">
    <w:name w:val="Mention"/>
    <w:basedOn w:val="DefaultParagraphFont"/>
    <w:uiPriority w:val="99"/>
    <w:semiHidden/>
    <w:unhideWhenUsed/>
    <w:rsid w:val="005215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roneregulations.inf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asa.europa.eu/system/files/dfu/UAS%20Prototype%20Regulation%20final.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asa.europa.eu/system/files/dfu/EASA%20Drone%20Safety%20Leaflet_web.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tc.gc.ca/media/documents/ca-standards/Info_graphic_-_Dos_and_Donts_for_flying_your_drone_safely_and_legally.pdf"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faa.gov/uas/media/Part_107_Summary.pdf"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6.xml><?xml version="1.0" encoding="utf-8"?>
<ds:datastoreItem xmlns:ds="http://schemas.openxmlformats.org/officeDocument/2006/customXml" ds:itemID="{337FD619-E98F-4143-80A5-51878FB6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Umesh Phuyal</cp:lastModifiedBy>
  <cp:revision>133</cp:revision>
  <dcterms:created xsi:type="dcterms:W3CDTF">2017-03-24T09:21:00Z</dcterms:created>
  <dcterms:modified xsi:type="dcterms:W3CDTF">2017-05-05T19:59:00Z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